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BA" w:rsidRPr="00542DEB" w:rsidRDefault="00603E0C" w:rsidP="005D6655">
      <w:pPr>
        <w:pStyle w:val="Title"/>
        <w:rPr>
          <w:sz w:val="28"/>
          <w:szCs w:val="28"/>
        </w:rPr>
      </w:pPr>
      <w:r w:rsidRPr="005D6655">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-543560</wp:posOffset>
            </wp:positionV>
            <wp:extent cx="1113155" cy="1168400"/>
            <wp:effectExtent l="25400" t="0" r="4445" b="0"/>
            <wp:wrapTight wrapText="bothSides">
              <wp:wrapPolygon edited="0">
                <wp:start x="-493" y="0"/>
                <wp:lineTo x="-493" y="21130"/>
                <wp:lineTo x="21686" y="21130"/>
                <wp:lineTo x="21686" y="0"/>
                <wp:lineTo x="-49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353" t="12154" r="82501" b="7936"/>
                    <a:stretch>
                      <a:fillRect/>
                    </a:stretch>
                  </pic:blipFill>
                  <pic:spPr bwMode="auto">
                    <a:xfrm>
                      <a:off x="0" y="0"/>
                      <a:ext cx="1113155" cy="1168400"/>
                    </a:xfrm>
                    <a:prstGeom prst="rect">
                      <a:avLst/>
                    </a:prstGeom>
                    <a:noFill/>
                    <a:ln w="9525">
                      <a:noFill/>
                      <a:miter lim="800000"/>
                      <a:headEnd/>
                      <a:tailEnd/>
                    </a:ln>
                  </pic:spPr>
                </pic:pic>
              </a:graphicData>
            </a:graphic>
          </wp:anchor>
        </w:drawing>
      </w:r>
      <w:r w:rsidR="00B71BBA" w:rsidRPr="005D6655">
        <w:t xml:space="preserve">Grade </w:t>
      </w:r>
      <w:r w:rsidR="00A870D5" w:rsidRPr="005D6655">
        <w:t xml:space="preserve">10 </w:t>
      </w:r>
      <w:r w:rsidR="005D6655" w:rsidRPr="005D6655">
        <w:t xml:space="preserve">Futures Forum Project </w:t>
      </w:r>
      <w:r w:rsidR="005D6655">
        <w:tab/>
        <w:t xml:space="preserve">     </w:t>
      </w:r>
      <w:r w:rsidR="00542DEB">
        <w:tab/>
        <w:t xml:space="preserve">    </w:t>
      </w:r>
      <w:r w:rsidR="005D6655" w:rsidRPr="00542DEB">
        <w:rPr>
          <w:sz w:val="28"/>
          <w:szCs w:val="28"/>
        </w:rPr>
        <w:t>(Careers, Civics, and English)</w:t>
      </w:r>
    </w:p>
    <w:p w:rsidR="00542DEB" w:rsidRDefault="00542DEB" w:rsidP="00A623FE">
      <w:pPr>
        <w:pStyle w:val="Heading1"/>
      </w:pPr>
      <w:r>
        <w:t>Teacher: @</w:t>
      </w:r>
      <w:proofErr w:type="spellStart"/>
      <w:r>
        <w:t>MrBignell</w:t>
      </w:r>
      <w:proofErr w:type="spellEnd"/>
      <w:r w:rsidR="000D5D98">
        <w:t xml:space="preserve"> </w:t>
      </w:r>
      <w:r w:rsidR="000D5D98">
        <w:tab/>
      </w:r>
      <w:r>
        <w:t xml:space="preserve"> Website: http://MrBignell.weebly.com </w:t>
      </w:r>
    </w:p>
    <w:p w:rsidR="00542DEB" w:rsidRPr="00542DEB" w:rsidRDefault="00542DEB" w:rsidP="00542DEB">
      <w:r>
        <w:t>All assignment sheets, calendars, and instructions are posted on the class website.</w:t>
      </w:r>
    </w:p>
    <w:p w:rsidR="005D6655" w:rsidRDefault="00A870D5" w:rsidP="00A623FE">
      <w:pPr>
        <w:pStyle w:val="Heading1"/>
      </w:pPr>
      <w:r w:rsidRPr="004D72B6">
        <w:t>Course Description</w:t>
      </w:r>
      <w:r w:rsidR="005C3BAB">
        <w:t>s</w:t>
      </w:r>
      <w:r w:rsidR="005D6655">
        <w:t>:</w:t>
      </w:r>
    </w:p>
    <w:p w:rsidR="005D6655" w:rsidRPr="005D6655" w:rsidRDefault="005D6655" w:rsidP="005D6655">
      <w:pPr>
        <w:autoSpaceDE w:val="0"/>
        <w:autoSpaceDN w:val="0"/>
        <w:adjustRightInd w:val="0"/>
        <w:rPr>
          <w:rFonts w:ascii="Arial" w:hAnsi="Arial" w:cs="Arial"/>
          <w:color w:val="000000"/>
          <w:sz w:val="20"/>
          <w:lang w:val="en-US"/>
        </w:rPr>
      </w:pPr>
      <w:r w:rsidRPr="00855BBD">
        <w:rPr>
          <w:rFonts w:ascii="Arial" w:hAnsi="Arial" w:cs="Arial"/>
          <w:color w:val="000000"/>
          <w:sz w:val="20"/>
          <w:lang w:val="en-US"/>
        </w:rPr>
        <w:t>The Futures Forum is an inquiry-focused, project based, integrated approach to learning.  It is focused on the development and implementation of an integrated grade 10 English, Careers</w:t>
      </w:r>
      <w:r>
        <w:rPr>
          <w:rFonts w:ascii="Arial" w:hAnsi="Arial" w:cs="Arial"/>
          <w:color w:val="000000"/>
          <w:sz w:val="20"/>
          <w:lang w:val="en-US"/>
        </w:rPr>
        <w:t>,</w:t>
      </w:r>
      <w:r w:rsidR="000D7562">
        <w:rPr>
          <w:rFonts w:ascii="Arial" w:hAnsi="Arial" w:cs="Arial"/>
          <w:color w:val="000000"/>
          <w:sz w:val="20"/>
          <w:lang w:val="en-US"/>
        </w:rPr>
        <w:t xml:space="preserve"> </w:t>
      </w:r>
      <w:r w:rsidRPr="00855BBD">
        <w:rPr>
          <w:rFonts w:ascii="Arial" w:hAnsi="Arial" w:cs="Arial"/>
          <w:color w:val="000000"/>
          <w:sz w:val="20"/>
          <w:lang w:val="en-US"/>
        </w:rPr>
        <w:t>and Civics course where students will earn credits in all 3</w:t>
      </w:r>
      <w:bookmarkStart w:id="0" w:name="_GoBack"/>
      <w:bookmarkEnd w:id="0"/>
      <w:r w:rsidRPr="00855BBD">
        <w:rPr>
          <w:rFonts w:ascii="Arial" w:hAnsi="Arial" w:cs="Arial"/>
          <w:color w:val="000000"/>
          <w:sz w:val="20"/>
          <w:lang w:val="en-US"/>
        </w:rPr>
        <w:t xml:space="preserve"> courses.</w:t>
      </w:r>
    </w:p>
    <w:p w:rsidR="000D7562" w:rsidRDefault="005D6655" w:rsidP="005D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000000"/>
          <w:sz w:val="20"/>
          <w:lang w:val="en-US"/>
        </w:rPr>
      </w:pPr>
      <w:r>
        <w:rPr>
          <w:rFonts w:ascii="Arial" w:hAnsi="Arial" w:cs="Arial"/>
          <w:b/>
          <w:color w:val="000000"/>
          <w:sz w:val="20"/>
          <w:lang w:val="en-US"/>
        </w:rPr>
        <w:t xml:space="preserve">ENG 2DI: </w:t>
      </w:r>
    </w:p>
    <w:p w:rsidR="00A870D5" w:rsidRDefault="00A870D5" w:rsidP="005D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CA"/>
        </w:rPr>
      </w:pPr>
      <w:r w:rsidRPr="004D72B6">
        <w:rPr>
          <w:rFonts w:ascii="Arial" w:eastAsia="Times New Roman" w:hAnsi="Arial" w:cs="Arial"/>
          <w:sz w:val="20"/>
          <w:szCs w:val="20"/>
          <w:lang w:eastAsia="en-CA"/>
        </w:rPr>
        <w:t xml:space="preserve">This course is designed to extend the range of oral communication, reading, writing, and media literacy skills that students need for success in their secondary school academic programs and in their daily lives. Students will analyse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11 </w:t>
      </w:r>
      <w:r w:rsidR="003F4424">
        <w:rPr>
          <w:rFonts w:ascii="Arial" w:eastAsia="Times New Roman" w:hAnsi="Arial" w:cs="Arial"/>
          <w:sz w:val="20"/>
          <w:szCs w:val="20"/>
          <w:lang w:eastAsia="en-CA"/>
        </w:rPr>
        <w:t>u</w:t>
      </w:r>
      <w:r w:rsidRPr="004D72B6">
        <w:rPr>
          <w:rFonts w:ascii="Arial" w:eastAsia="Times New Roman" w:hAnsi="Arial" w:cs="Arial"/>
          <w:sz w:val="20"/>
          <w:szCs w:val="20"/>
          <w:lang w:eastAsia="en-CA"/>
        </w:rPr>
        <w:t xml:space="preserve">niversity or </w:t>
      </w:r>
      <w:r w:rsidR="003F4424">
        <w:rPr>
          <w:rFonts w:ascii="Arial" w:eastAsia="Times New Roman" w:hAnsi="Arial" w:cs="Arial"/>
          <w:sz w:val="20"/>
          <w:szCs w:val="20"/>
          <w:lang w:eastAsia="en-CA"/>
        </w:rPr>
        <w:t>c</w:t>
      </w:r>
      <w:r w:rsidRPr="004D72B6">
        <w:rPr>
          <w:rFonts w:ascii="Arial" w:eastAsia="Times New Roman" w:hAnsi="Arial" w:cs="Arial"/>
          <w:sz w:val="20"/>
          <w:szCs w:val="20"/>
          <w:lang w:eastAsia="en-CA"/>
        </w:rPr>
        <w:t xml:space="preserve">ollege preparation course. </w:t>
      </w:r>
    </w:p>
    <w:p w:rsidR="000D7562" w:rsidRDefault="000D7562" w:rsidP="005D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CA"/>
        </w:rPr>
      </w:pPr>
    </w:p>
    <w:p w:rsidR="000D7562" w:rsidRPr="000D7562" w:rsidRDefault="000D7562" w:rsidP="005D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n-CA"/>
        </w:rPr>
      </w:pPr>
      <w:r w:rsidRPr="000D7562">
        <w:rPr>
          <w:rFonts w:ascii="Arial" w:eastAsia="Times New Roman" w:hAnsi="Arial" w:cs="Arial"/>
          <w:b/>
          <w:sz w:val="20"/>
          <w:szCs w:val="20"/>
          <w:lang w:eastAsia="en-CA"/>
        </w:rPr>
        <w:t>CHV 2OH:</w:t>
      </w:r>
    </w:p>
    <w:p w:rsidR="000D7562" w:rsidRPr="00A623FE" w:rsidRDefault="000D7562" w:rsidP="000D7562">
      <w:pPr>
        <w:autoSpaceDE w:val="0"/>
        <w:autoSpaceDN w:val="0"/>
        <w:adjustRightInd w:val="0"/>
        <w:rPr>
          <w:rFonts w:ascii="Arial" w:hAnsi="Arial" w:cs="Arial"/>
          <w:sz w:val="20"/>
          <w:szCs w:val="20"/>
        </w:rPr>
      </w:pPr>
      <w:r w:rsidRPr="00A623FE">
        <w:rPr>
          <w:rFonts w:ascii="Arial" w:hAnsi="Arial" w:cs="Arial"/>
          <w:sz w:val="20"/>
          <w:szCs w:val="20"/>
        </w:rPr>
        <w:t>This course explores what it means to be an informed, participating citizen in a democratic society. Students will learn about the elements of democracy in local, national, and global contexts, about political reactions to social change, and about political decision-making processes in Canada. They will explore their own and others’ ideas about civics questions and learn how to think critically about public issues and react responsibly to them.</w:t>
      </w:r>
    </w:p>
    <w:p w:rsidR="000D7562" w:rsidRDefault="000D7562" w:rsidP="005D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n-CA"/>
        </w:rPr>
      </w:pPr>
      <w:r>
        <w:rPr>
          <w:rFonts w:ascii="Arial" w:eastAsia="Times New Roman" w:hAnsi="Arial" w:cs="Arial"/>
          <w:b/>
          <w:sz w:val="20"/>
          <w:szCs w:val="20"/>
          <w:lang w:eastAsia="en-CA"/>
        </w:rPr>
        <w:t xml:space="preserve">GLC 2OI: </w:t>
      </w:r>
    </w:p>
    <w:p w:rsidR="000D7562" w:rsidRPr="00A623FE" w:rsidRDefault="000D7562" w:rsidP="000D7562">
      <w:pPr>
        <w:spacing w:after="0" w:line="240" w:lineRule="auto"/>
        <w:rPr>
          <w:rFonts w:ascii="Arial" w:eastAsia="Times New Roman" w:hAnsi="Arial" w:cs="Arial"/>
          <w:sz w:val="20"/>
          <w:szCs w:val="20"/>
          <w:lang w:eastAsia="en-CA"/>
        </w:rPr>
      </w:pPr>
      <w:r w:rsidRPr="00A623FE">
        <w:rPr>
          <w:rFonts w:ascii="Arial" w:eastAsia="Times New Roman" w:hAnsi="Arial" w:cs="Arial"/>
          <w:sz w:val="20"/>
          <w:szCs w:val="20"/>
          <w:lang w:eastAsia="en-CA"/>
        </w:rPr>
        <w:t xml:space="preserve">This course teaches students how to develop and achieve goals for future learning, work, and community involvement. Students will assess their interests, skills, and characteristics and investigate current economic and workplace trends, work opportunities, and ways to search for work. This course explores post-secondary learning and career options, prepares students for managing work and life transitions, and helps students focus on their goals through the development of a career plan. </w:t>
      </w:r>
    </w:p>
    <w:p w:rsidR="000D7562" w:rsidRPr="000D7562" w:rsidRDefault="000D7562" w:rsidP="005D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en-CA"/>
        </w:rPr>
      </w:pPr>
    </w:p>
    <w:p w:rsidR="00B71BBA" w:rsidRPr="004D72B6" w:rsidRDefault="00B71BBA" w:rsidP="00A623FE">
      <w:pPr>
        <w:pStyle w:val="Heading1"/>
      </w:pPr>
      <w:r w:rsidRPr="004D72B6">
        <w:t>Identifying Information</w:t>
      </w:r>
      <w:r w:rsidR="00D904F0" w:rsidRPr="004D72B6">
        <w:t>:</w:t>
      </w:r>
      <w:r w:rsidR="009E4801" w:rsidRPr="004D72B6">
        <w:tab/>
      </w:r>
      <w:r w:rsidR="009E4801" w:rsidRPr="004D72B6">
        <w:tab/>
      </w:r>
      <w:r w:rsidR="009E4801" w:rsidRPr="004D72B6">
        <w:tab/>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556"/>
        <w:gridCol w:w="426"/>
        <w:gridCol w:w="3123"/>
        <w:gridCol w:w="1701"/>
      </w:tblGrid>
      <w:tr w:rsidR="004D72B6" w:rsidRPr="004D72B6">
        <w:tc>
          <w:tcPr>
            <w:tcW w:w="2088" w:type="dxa"/>
          </w:tcPr>
          <w:p w:rsidR="001A7049" w:rsidRPr="004D72B6" w:rsidRDefault="001A7049" w:rsidP="00EE57E2">
            <w:pPr>
              <w:jc w:val="right"/>
              <w:rPr>
                <w:b/>
              </w:rPr>
            </w:pPr>
            <w:r w:rsidRPr="004D72B6">
              <w:rPr>
                <w:b/>
              </w:rPr>
              <w:t>Course Title:</w:t>
            </w:r>
          </w:p>
        </w:tc>
        <w:tc>
          <w:tcPr>
            <w:tcW w:w="2556" w:type="dxa"/>
          </w:tcPr>
          <w:p w:rsidR="001A7049" w:rsidRPr="004D72B6" w:rsidRDefault="005C3BAB" w:rsidP="003F4424">
            <w:r>
              <w:t>Futures Forum</w:t>
            </w:r>
          </w:p>
        </w:tc>
        <w:tc>
          <w:tcPr>
            <w:tcW w:w="426" w:type="dxa"/>
          </w:tcPr>
          <w:p w:rsidR="001A7049" w:rsidRPr="004D72B6" w:rsidRDefault="001A7049" w:rsidP="00B71BBA"/>
        </w:tc>
        <w:tc>
          <w:tcPr>
            <w:tcW w:w="3123" w:type="dxa"/>
            <w:vMerge w:val="restart"/>
          </w:tcPr>
          <w:p w:rsidR="001A7049" w:rsidRPr="004D72B6" w:rsidRDefault="001A7049" w:rsidP="00ED2C9A">
            <w:pPr>
              <w:framePr w:hSpace="180" w:wrap="around" w:vAnchor="text" w:hAnchor="page" w:x="1926" w:y="135"/>
              <w:jc w:val="right"/>
              <w:rPr>
                <w:i/>
                <w:sz w:val="20"/>
                <w:szCs w:val="20"/>
              </w:rPr>
            </w:pPr>
            <w:r w:rsidRPr="004D72B6">
              <w:rPr>
                <w:i/>
                <w:sz w:val="20"/>
                <w:szCs w:val="20"/>
              </w:rPr>
              <w:t xml:space="preserve">Elements of English </w:t>
            </w:r>
            <w:r w:rsidR="00A870D5" w:rsidRPr="004D72B6">
              <w:rPr>
                <w:i/>
                <w:sz w:val="20"/>
                <w:szCs w:val="20"/>
              </w:rPr>
              <w:t>10</w:t>
            </w:r>
          </w:p>
          <w:p w:rsidR="001A7049" w:rsidRPr="004D72B6" w:rsidRDefault="00A870D5" w:rsidP="00ED2C9A">
            <w:pPr>
              <w:framePr w:hSpace="180" w:wrap="around" w:vAnchor="text" w:hAnchor="page" w:x="1926" w:y="135"/>
              <w:jc w:val="right"/>
              <w:rPr>
                <w:i/>
                <w:sz w:val="20"/>
                <w:szCs w:val="20"/>
              </w:rPr>
            </w:pPr>
            <w:r w:rsidRPr="004D72B6">
              <w:rPr>
                <w:i/>
                <w:sz w:val="20"/>
                <w:szCs w:val="20"/>
              </w:rPr>
              <w:t>The Oxford Anthology of English Literature</w:t>
            </w:r>
          </w:p>
          <w:p w:rsidR="001A7049" w:rsidRPr="004D72B6" w:rsidRDefault="00A870D5" w:rsidP="003F4424">
            <w:pPr>
              <w:framePr w:hSpace="180" w:wrap="around" w:vAnchor="text" w:hAnchor="page" w:x="1926" w:y="135"/>
              <w:jc w:val="right"/>
              <w:rPr>
                <w:i/>
                <w:sz w:val="20"/>
                <w:szCs w:val="20"/>
              </w:rPr>
            </w:pPr>
            <w:r w:rsidRPr="004D72B6">
              <w:rPr>
                <w:i/>
                <w:sz w:val="20"/>
                <w:szCs w:val="20"/>
              </w:rPr>
              <w:t>Language and Writing 10</w:t>
            </w:r>
          </w:p>
          <w:p w:rsidR="00790D83" w:rsidRDefault="00ED2C9A" w:rsidP="00ED2C9A">
            <w:pPr>
              <w:jc w:val="right"/>
              <w:rPr>
                <w:sz w:val="20"/>
                <w:szCs w:val="20"/>
              </w:rPr>
            </w:pPr>
            <w:r w:rsidRPr="004D72B6">
              <w:rPr>
                <w:sz w:val="20"/>
                <w:szCs w:val="20"/>
              </w:rPr>
              <w:t>Romeo and Juliet</w:t>
            </w:r>
          </w:p>
          <w:p w:rsidR="001A7049" w:rsidRPr="004D72B6" w:rsidRDefault="00790D83" w:rsidP="00ED2C9A">
            <w:pPr>
              <w:jc w:val="right"/>
              <w:rPr>
                <w:sz w:val="20"/>
                <w:szCs w:val="20"/>
              </w:rPr>
            </w:pPr>
            <w:r>
              <w:rPr>
                <w:sz w:val="20"/>
                <w:szCs w:val="20"/>
              </w:rPr>
              <w:t>Book Club Novels</w:t>
            </w:r>
          </w:p>
          <w:p w:rsidR="00ED2C9A" w:rsidRPr="00790D83" w:rsidRDefault="00ED2C9A" w:rsidP="00790D83">
            <w:pPr>
              <w:jc w:val="right"/>
              <w:rPr>
                <w:sz w:val="20"/>
                <w:szCs w:val="20"/>
              </w:rPr>
            </w:pPr>
            <w:r w:rsidRPr="004D72B6">
              <w:rPr>
                <w:sz w:val="20"/>
                <w:szCs w:val="20"/>
              </w:rPr>
              <w:t>Selected essays, poems, short stories and media pieces.</w:t>
            </w:r>
          </w:p>
        </w:tc>
        <w:tc>
          <w:tcPr>
            <w:tcW w:w="1701" w:type="dxa"/>
            <w:vMerge w:val="restart"/>
          </w:tcPr>
          <w:p w:rsidR="001A7049" w:rsidRPr="004D72B6" w:rsidRDefault="00A870D5" w:rsidP="00ED2C9A">
            <w:pPr>
              <w:framePr w:hSpace="180" w:wrap="around" w:vAnchor="text" w:hAnchor="page" w:x="1926" w:y="135"/>
              <w:rPr>
                <w:sz w:val="20"/>
                <w:szCs w:val="20"/>
              </w:rPr>
            </w:pPr>
            <w:r w:rsidRPr="004D72B6">
              <w:rPr>
                <w:sz w:val="20"/>
                <w:szCs w:val="20"/>
              </w:rPr>
              <w:t>$</w:t>
            </w:r>
            <w:r w:rsidR="001A7049" w:rsidRPr="004D72B6">
              <w:rPr>
                <w:sz w:val="20"/>
                <w:szCs w:val="20"/>
              </w:rPr>
              <w:t>3</w:t>
            </w:r>
            <w:r w:rsidRPr="004D72B6">
              <w:rPr>
                <w:sz w:val="20"/>
                <w:szCs w:val="20"/>
              </w:rPr>
              <w:t>0</w:t>
            </w:r>
          </w:p>
          <w:p w:rsidR="00ED2C9A" w:rsidRPr="004D72B6" w:rsidRDefault="00ED2C9A" w:rsidP="00ED2C9A">
            <w:pPr>
              <w:framePr w:hSpace="180" w:wrap="around" w:vAnchor="text" w:hAnchor="page" w:x="1926" w:y="135"/>
              <w:rPr>
                <w:sz w:val="20"/>
                <w:szCs w:val="20"/>
              </w:rPr>
            </w:pPr>
          </w:p>
          <w:p w:rsidR="001A7049" w:rsidRPr="004D72B6" w:rsidRDefault="00A870D5" w:rsidP="00ED2C9A">
            <w:pPr>
              <w:framePr w:hSpace="180" w:wrap="around" w:vAnchor="text" w:hAnchor="page" w:x="1926" w:y="135"/>
              <w:rPr>
                <w:sz w:val="20"/>
                <w:szCs w:val="20"/>
              </w:rPr>
            </w:pPr>
            <w:r w:rsidRPr="004D72B6">
              <w:rPr>
                <w:sz w:val="20"/>
                <w:szCs w:val="20"/>
              </w:rPr>
              <w:t>$2</w:t>
            </w:r>
            <w:r w:rsidR="001A7049" w:rsidRPr="004D72B6">
              <w:rPr>
                <w:sz w:val="20"/>
                <w:szCs w:val="20"/>
              </w:rPr>
              <w:t>0</w:t>
            </w:r>
          </w:p>
          <w:p w:rsidR="00A870D5" w:rsidRPr="003F4424" w:rsidRDefault="001A7049" w:rsidP="00ED2C9A">
            <w:pPr>
              <w:rPr>
                <w:sz w:val="20"/>
                <w:szCs w:val="20"/>
              </w:rPr>
            </w:pPr>
            <w:r w:rsidRPr="004D72B6">
              <w:rPr>
                <w:sz w:val="20"/>
                <w:szCs w:val="20"/>
              </w:rPr>
              <w:t>$</w:t>
            </w:r>
            <w:r w:rsidR="00A870D5" w:rsidRPr="004D72B6">
              <w:rPr>
                <w:sz w:val="20"/>
                <w:szCs w:val="20"/>
              </w:rPr>
              <w:t>25</w:t>
            </w:r>
          </w:p>
          <w:p w:rsidR="00790D83" w:rsidRDefault="00ED2C9A" w:rsidP="00ED2C9A">
            <w:r w:rsidRPr="004D72B6">
              <w:t>$10</w:t>
            </w:r>
          </w:p>
          <w:p w:rsidR="00ED2C9A" w:rsidRPr="004D72B6" w:rsidRDefault="00790D83" w:rsidP="00ED2C9A">
            <w:r>
              <w:t>Prices Vary</w:t>
            </w:r>
          </w:p>
          <w:p w:rsidR="00ED2C9A" w:rsidRPr="004D72B6" w:rsidRDefault="00ED2C9A" w:rsidP="00ED2C9A"/>
        </w:tc>
      </w:tr>
      <w:tr w:rsidR="004D72B6" w:rsidRPr="004D72B6">
        <w:tc>
          <w:tcPr>
            <w:tcW w:w="2088" w:type="dxa"/>
          </w:tcPr>
          <w:p w:rsidR="001A7049" w:rsidRPr="004D72B6" w:rsidRDefault="001A7049" w:rsidP="00EE57E2">
            <w:pPr>
              <w:jc w:val="right"/>
              <w:rPr>
                <w:b/>
              </w:rPr>
            </w:pPr>
            <w:r w:rsidRPr="004D72B6">
              <w:rPr>
                <w:b/>
              </w:rPr>
              <w:t>Grade:</w:t>
            </w:r>
          </w:p>
        </w:tc>
        <w:tc>
          <w:tcPr>
            <w:tcW w:w="2556" w:type="dxa"/>
          </w:tcPr>
          <w:p w:rsidR="001A7049" w:rsidRPr="004D72B6" w:rsidRDefault="00FB5200" w:rsidP="00B71BBA">
            <w:r w:rsidRPr="004D72B6">
              <w:t>10</w:t>
            </w:r>
          </w:p>
        </w:tc>
        <w:tc>
          <w:tcPr>
            <w:tcW w:w="426" w:type="dxa"/>
          </w:tcPr>
          <w:p w:rsidR="001A7049" w:rsidRPr="004D72B6" w:rsidRDefault="001A7049" w:rsidP="00B71BBA"/>
        </w:tc>
        <w:tc>
          <w:tcPr>
            <w:tcW w:w="3123" w:type="dxa"/>
            <w:vMerge/>
          </w:tcPr>
          <w:p w:rsidR="001A7049" w:rsidRPr="004D72B6" w:rsidRDefault="001A7049" w:rsidP="00B71BBA"/>
        </w:tc>
        <w:tc>
          <w:tcPr>
            <w:tcW w:w="1701" w:type="dxa"/>
            <w:vMerge/>
          </w:tcPr>
          <w:p w:rsidR="001A7049" w:rsidRPr="004D72B6" w:rsidRDefault="001A7049" w:rsidP="00B71BBA"/>
        </w:tc>
      </w:tr>
      <w:tr w:rsidR="004D72B6" w:rsidRPr="004D72B6">
        <w:trPr>
          <w:trHeight w:val="63"/>
        </w:trPr>
        <w:tc>
          <w:tcPr>
            <w:tcW w:w="2088" w:type="dxa"/>
          </w:tcPr>
          <w:p w:rsidR="001A7049" w:rsidRPr="004D72B6" w:rsidRDefault="001A7049" w:rsidP="00EE57E2">
            <w:pPr>
              <w:jc w:val="right"/>
              <w:rPr>
                <w:b/>
              </w:rPr>
            </w:pPr>
            <w:r w:rsidRPr="004D72B6">
              <w:rPr>
                <w:b/>
              </w:rPr>
              <w:t>Course Type:</w:t>
            </w:r>
          </w:p>
        </w:tc>
        <w:tc>
          <w:tcPr>
            <w:tcW w:w="2556" w:type="dxa"/>
          </w:tcPr>
          <w:p w:rsidR="001A7049" w:rsidRPr="004D72B6" w:rsidRDefault="003F4424" w:rsidP="003F4424">
            <w:r>
              <w:t>Academic</w:t>
            </w:r>
          </w:p>
        </w:tc>
        <w:tc>
          <w:tcPr>
            <w:tcW w:w="426" w:type="dxa"/>
          </w:tcPr>
          <w:p w:rsidR="001A7049" w:rsidRPr="004D72B6" w:rsidRDefault="001A7049" w:rsidP="00B71BBA"/>
        </w:tc>
        <w:tc>
          <w:tcPr>
            <w:tcW w:w="3123" w:type="dxa"/>
            <w:vMerge/>
          </w:tcPr>
          <w:p w:rsidR="001A7049" w:rsidRPr="004D72B6" w:rsidRDefault="001A7049" w:rsidP="00B71BBA"/>
        </w:tc>
        <w:tc>
          <w:tcPr>
            <w:tcW w:w="1701" w:type="dxa"/>
            <w:vMerge/>
          </w:tcPr>
          <w:p w:rsidR="001A7049" w:rsidRPr="004D72B6" w:rsidRDefault="001A7049" w:rsidP="00B71BBA"/>
        </w:tc>
      </w:tr>
      <w:tr w:rsidR="004D72B6" w:rsidRPr="004D72B6">
        <w:tc>
          <w:tcPr>
            <w:tcW w:w="2088" w:type="dxa"/>
          </w:tcPr>
          <w:p w:rsidR="001A7049" w:rsidRPr="004D72B6" w:rsidRDefault="001A7049" w:rsidP="00EE57E2">
            <w:pPr>
              <w:jc w:val="right"/>
              <w:rPr>
                <w:b/>
              </w:rPr>
            </w:pPr>
            <w:r w:rsidRPr="004D72B6">
              <w:rPr>
                <w:b/>
              </w:rPr>
              <w:t>Course Hours:</w:t>
            </w:r>
          </w:p>
        </w:tc>
        <w:tc>
          <w:tcPr>
            <w:tcW w:w="2556" w:type="dxa"/>
          </w:tcPr>
          <w:p w:rsidR="001A7049" w:rsidRPr="004D72B6" w:rsidRDefault="000D7562" w:rsidP="00F053BD">
            <w:r>
              <w:t>220</w:t>
            </w:r>
            <w:r w:rsidR="001A7049" w:rsidRPr="004D72B6">
              <w:t xml:space="preserve"> Hours</w:t>
            </w:r>
          </w:p>
        </w:tc>
        <w:tc>
          <w:tcPr>
            <w:tcW w:w="426" w:type="dxa"/>
          </w:tcPr>
          <w:p w:rsidR="001A7049" w:rsidRPr="004D72B6" w:rsidRDefault="001A7049" w:rsidP="00F053BD"/>
        </w:tc>
        <w:tc>
          <w:tcPr>
            <w:tcW w:w="3123" w:type="dxa"/>
            <w:vMerge/>
          </w:tcPr>
          <w:p w:rsidR="001A7049" w:rsidRPr="004D72B6" w:rsidRDefault="001A7049" w:rsidP="00F053BD"/>
        </w:tc>
        <w:tc>
          <w:tcPr>
            <w:tcW w:w="1701" w:type="dxa"/>
            <w:vMerge/>
          </w:tcPr>
          <w:p w:rsidR="001A7049" w:rsidRPr="004D72B6" w:rsidRDefault="001A7049" w:rsidP="00B71BBA"/>
        </w:tc>
      </w:tr>
      <w:tr w:rsidR="00790D83" w:rsidRPr="004D72B6">
        <w:tc>
          <w:tcPr>
            <w:tcW w:w="2088" w:type="dxa"/>
          </w:tcPr>
          <w:p w:rsidR="00790D83" w:rsidRPr="004D72B6" w:rsidRDefault="00790D83" w:rsidP="00EE57E2">
            <w:pPr>
              <w:jc w:val="right"/>
              <w:rPr>
                <w:b/>
              </w:rPr>
            </w:pPr>
            <w:r w:rsidRPr="004D72B6">
              <w:rPr>
                <w:b/>
              </w:rPr>
              <w:t>Course Code:</w:t>
            </w:r>
          </w:p>
        </w:tc>
        <w:tc>
          <w:tcPr>
            <w:tcW w:w="2982" w:type="dxa"/>
            <w:gridSpan w:val="2"/>
          </w:tcPr>
          <w:p w:rsidR="00790D83" w:rsidRDefault="00790D83" w:rsidP="004D72B6">
            <w:r>
              <w:t>Futures Forum</w:t>
            </w:r>
          </w:p>
          <w:p w:rsidR="00790D83" w:rsidRPr="004D72B6" w:rsidRDefault="00790D83" w:rsidP="00B71BBA">
            <w:r>
              <w:t>(ENG 2DI, GLC 2OI, CHV 2OI)</w:t>
            </w:r>
          </w:p>
        </w:tc>
        <w:tc>
          <w:tcPr>
            <w:tcW w:w="3123" w:type="dxa"/>
            <w:vMerge/>
          </w:tcPr>
          <w:p w:rsidR="00790D83" w:rsidRPr="004D72B6" w:rsidRDefault="00790D83" w:rsidP="00B71BBA"/>
        </w:tc>
        <w:tc>
          <w:tcPr>
            <w:tcW w:w="1701" w:type="dxa"/>
            <w:vMerge/>
          </w:tcPr>
          <w:p w:rsidR="00790D83" w:rsidRPr="004D72B6" w:rsidRDefault="00790D83" w:rsidP="00B71BBA"/>
        </w:tc>
      </w:tr>
      <w:tr w:rsidR="004D72B6" w:rsidRPr="004D72B6">
        <w:trPr>
          <w:trHeight w:val="448"/>
        </w:trPr>
        <w:tc>
          <w:tcPr>
            <w:tcW w:w="2088" w:type="dxa"/>
          </w:tcPr>
          <w:p w:rsidR="004D72B6" w:rsidRPr="004D72B6" w:rsidRDefault="004D72B6" w:rsidP="009C702E">
            <w:pPr>
              <w:jc w:val="right"/>
              <w:rPr>
                <w:b/>
              </w:rPr>
            </w:pPr>
            <w:r w:rsidRPr="004D72B6">
              <w:rPr>
                <w:b/>
              </w:rPr>
              <w:t>Ministry Document:</w:t>
            </w:r>
          </w:p>
        </w:tc>
        <w:tc>
          <w:tcPr>
            <w:tcW w:w="2556" w:type="dxa"/>
          </w:tcPr>
          <w:p w:rsidR="004D72B6" w:rsidRPr="004D72B6" w:rsidRDefault="000D7562" w:rsidP="005C3BAB">
            <w:r>
              <w:t>Various</w:t>
            </w:r>
            <w:r w:rsidR="005C3BAB">
              <w:t xml:space="preserve"> Ontario Curricula</w:t>
            </w:r>
          </w:p>
        </w:tc>
        <w:tc>
          <w:tcPr>
            <w:tcW w:w="426" w:type="dxa"/>
          </w:tcPr>
          <w:p w:rsidR="004D72B6" w:rsidRPr="004D72B6" w:rsidRDefault="004D72B6" w:rsidP="00B71BBA"/>
        </w:tc>
        <w:tc>
          <w:tcPr>
            <w:tcW w:w="3123" w:type="dxa"/>
            <w:vMerge/>
          </w:tcPr>
          <w:p w:rsidR="004D72B6" w:rsidRPr="004D72B6" w:rsidRDefault="004D72B6" w:rsidP="00B71BBA"/>
        </w:tc>
        <w:tc>
          <w:tcPr>
            <w:tcW w:w="1701" w:type="dxa"/>
            <w:vMerge/>
          </w:tcPr>
          <w:p w:rsidR="004D72B6" w:rsidRPr="004D72B6" w:rsidRDefault="004D72B6" w:rsidP="00B71BBA"/>
        </w:tc>
      </w:tr>
      <w:tr w:rsidR="004D72B6" w:rsidRPr="004D72B6">
        <w:tc>
          <w:tcPr>
            <w:tcW w:w="2088" w:type="dxa"/>
          </w:tcPr>
          <w:p w:rsidR="004D72B6" w:rsidRPr="004D72B6" w:rsidRDefault="004D72B6" w:rsidP="00EE57E2">
            <w:pPr>
              <w:jc w:val="right"/>
              <w:rPr>
                <w:b/>
              </w:rPr>
            </w:pPr>
          </w:p>
        </w:tc>
        <w:tc>
          <w:tcPr>
            <w:tcW w:w="2556" w:type="dxa"/>
          </w:tcPr>
          <w:p w:rsidR="004D72B6" w:rsidRPr="004D72B6" w:rsidRDefault="004D72B6" w:rsidP="00FB5200"/>
        </w:tc>
        <w:tc>
          <w:tcPr>
            <w:tcW w:w="426" w:type="dxa"/>
          </w:tcPr>
          <w:p w:rsidR="004D72B6" w:rsidRPr="004D72B6" w:rsidRDefault="004D72B6" w:rsidP="004F480E"/>
        </w:tc>
        <w:tc>
          <w:tcPr>
            <w:tcW w:w="4824" w:type="dxa"/>
            <w:gridSpan w:val="2"/>
          </w:tcPr>
          <w:p w:rsidR="004D72B6" w:rsidRPr="004D72B6" w:rsidRDefault="004D72B6" w:rsidP="004F480E">
            <w:r w:rsidRPr="004D72B6">
              <w:rPr>
                <w:sz w:val="16"/>
                <w:szCs w:val="16"/>
              </w:rPr>
              <w:t>Course texts must be returned by the end of the semester.  Students are responsible for maintaining the condition of the texts assigned to them.  Replacement charges apply for books not returned, or books returned in unusable condition.</w:t>
            </w:r>
          </w:p>
        </w:tc>
      </w:tr>
    </w:tbl>
    <w:p w:rsidR="00542DEB" w:rsidRDefault="00542DEB" w:rsidP="00542DEB">
      <w:pPr>
        <w:rPr>
          <w:rFonts w:ascii="Cambria" w:eastAsiaTheme="majorEastAsia" w:hAnsi="Cambria" w:cstheme="majorBidi"/>
          <w:color w:val="595959" w:themeColor="text1" w:themeTint="A6"/>
          <w:sz w:val="28"/>
          <w:szCs w:val="28"/>
        </w:rPr>
      </w:pPr>
      <w:r>
        <w:br w:type="page"/>
      </w:r>
    </w:p>
    <w:p w:rsidR="009C702E" w:rsidRPr="004D72B6" w:rsidRDefault="009C702E" w:rsidP="00A623FE">
      <w:pPr>
        <w:pStyle w:val="Heading1"/>
      </w:pPr>
      <w:r>
        <w:lastRenderedPageBreak/>
        <w:t xml:space="preserve">English </w:t>
      </w:r>
      <w:r w:rsidRPr="004D72B6">
        <w:t>Course Units:</w:t>
      </w:r>
    </w:p>
    <w:tbl>
      <w:tblPr>
        <w:tblStyle w:val="TableGrid"/>
        <w:tblW w:w="0" w:type="auto"/>
        <w:tblLook w:val="04A0" w:firstRow="1" w:lastRow="0" w:firstColumn="1" w:lastColumn="0" w:noHBand="0" w:noVBand="1"/>
      </w:tblPr>
      <w:tblGrid>
        <w:gridCol w:w="828"/>
        <w:gridCol w:w="7470"/>
        <w:gridCol w:w="1624"/>
      </w:tblGrid>
      <w:tr w:rsidR="009C702E" w:rsidRPr="004D72B6">
        <w:tc>
          <w:tcPr>
            <w:tcW w:w="828"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sidRPr="004D72B6">
              <w:rPr>
                <w:b/>
              </w:rPr>
              <w:t>Unit #</w:t>
            </w:r>
          </w:p>
        </w:tc>
        <w:tc>
          <w:tcPr>
            <w:tcW w:w="7470"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sidRPr="004D72B6">
              <w:rPr>
                <w:b/>
              </w:rPr>
              <w:t>Description</w:t>
            </w:r>
          </w:p>
        </w:tc>
        <w:tc>
          <w:tcPr>
            <w:tcW w:w="1624" w:type="dxa"/>
            <w:tcBorders>
              <w:top w:val="single" w:sz="4" w:space="0" w:color="auto"/>
              <w:left w:val="single" w:sz="4" w:space="0" w:color="auto"/>
              <w:bottom w:val="single" w:sz="4" w:space="0" w:color="auto"/>
              <w:right w:val="single" w:sz="4" w:space="0" w:color="auto"/>
            </w:tcBorders>
          </w:tcPr>
          <w:p w:rsidR="009C702E" w:rsidRPr="004D72B6" w:rsidRDefault="008A35F8">
            <w:pPr>
              <w:jc w:val="center"/>
              <w:rPr>
                <w:b/>
              </w:rPr>
            </w:pPr>
            <w:r>
              <w:rPr>
                <w:b/>
              </w:rPr>
              <w:t>Weight</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Default="009C702E" w:rsidP="00131DC7">
            <w:pPr>
              <w:jc w:val="center"/>
              <w:rPr>
                <w:b/>
              </w:rPr>
            </w:pPr>
          </w:p>
        </w:tc>
        <w:tc>
          <w:tcPr>
            <w:tcW w:w="7470" w:type="dxa"/>
            <w:tcBorders>
              <w:top w:val="single" w:sz="4" w:space="0" w:color="auto"/>
              <w:left w:val="single" w:sz="4" w:space="0" w:color="auto"/>
              <w:bottom w:val="single" w:sz="4" w:space="0" w:color="auto"/>
              <w:right w:val="single" w:sz="4" w:space="0" w:color="auto"/>
            </w:tcBorders>
          </w:tcPr>
          <w:p w:rsidR="009C702E" w:rsidRPr="00790D83" w:rsidRDefault="009C702E">
            <w:r>
              <w:rPr>
                <w:b/>
              </w:rPr>
              <w:t xml:space="preserve">Blog: </w:t>
            </w:r>
            <w:r>
              <w:t xml:space="preserve">The student’s blog will be an ongoing project that integrates learning from all three courses. </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Default="009C702E" w:rsidP="00131DC7">
            <w:pPr>
              <w:jc w:val="center"/>
            </w:pPr>
            <w:r>
              <w:t>10%</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rPr>
                <w:b/>
              </w:rPr>
            </w:pPr>
            <w:r>
              <w:rPr>
                <w:b/>
              </w:rPr>
              <w:t>1</w:t>
            </w:r>
          </w:p>
        </w:tc>
        <w:tc>
          <w:tcPr>
            <w:tcW w:w="7470"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Pr>
                <w:b/>
              </w:rPr>
              <w:t>Romeo &amp; Juliet</w:t>
            </w:r>
            <w:r w:rsidRPr="004D72B6">
              <w:rPr>
                <w:b/>
              </w:rPr>
              <w:t xml:space="preserve">: </w:t>
            </w:r>
            <w:r w:rsidRPr="004D72B6">
              <w:t xml:space="preserve">Students read and analyze </w:t>
            </w:r>
            <w:r w:rsidRPr="00790D83">
              <w:rPr>
                <w:i/>
              </w:rPr>
              <w:t>Romeo &amp; Juliet</w:t>
            </w:r>
            <w:r w:rsidRPr="004D72B6">
              <w:t>, analyze and perform scenes, write theme essays and create media pieces.</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pPr>
            <w:r>
              <w:t>2</w:t>
            </w:r>
            <w:r w:rsidRPr="004D72B6">
              <w:t>0%</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rPr>
                <w:b/>
              </w:rPr>
            </w:pPr>
            <w:r w:rsidRPr="004D72B6">
              <w:rPr>
                <w:b/>
              </w:rPr>
              <w:t>2</w:t>
            </w:r>
          </w:p>
        </w:tc>
        <w:tc>
          <w:tcPr>
            <w:tcW w:w="7470"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sidRPr="004D72B6">
              <w:rPr>
                <w:b/>
              </w:rPr>
              <w:t xml:space="preserve">Novel Study: </w:t>
            </w:r>
            <w:r w:rsidRPr="004D72B6">
              <w:t>Students read and analyze longer and more complex texts, analyze prose, write prose appreciations and develop literary essay writing skills.</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pPr>
            <w:r>
              <w:t>20</w:t>
            </w:r>
            <w:r w:rsidRPr="004D72B6">
              <w:t>%</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rPr>
                <w:b/>
              </w:rPr>
            </w:pPr>
            <w:r w:rsidRPr="004D72B6">
              <w:rPr>
                <w:b/>
              </w:rPr>
              <w:t>3</w:t>
            </w:r>
          </w:p>
        </w:tc>
        <w:tc>
          <w:tcPr>
            <w:tcW w:w="7470"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Pr>
                <w:b/>
              </w:rPr>
              <w:t>Voice</w:t>
            </w:r>
            <w:r w:rsidRPr="004D72B6">
              <w:rPr>
                <w:b/>
              </w:rPr>
              <w:t xml:space="preserve">: </w:t>
            </w:r>
            <w:r>
              <w:t>Students will develop an understanding of rhetorical devices that define the development of voice. They will analyze canonical works, and work to develop their own informal and formal voices.</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pPr>
            <w:r>
              <w:t>20</w:t>
            </w:r>
            <w:r w:rsidRPr="004D72B6">
              <w:t>%</w:t>
            </w:r>
          </w:p>
        </w:tc>
      </w:tr>
      <w:tr w:rsidR="008A35F8" w:rsidRPr="004D72B6">
        <w:tc>
          <w:tcPr>
            <w:tcW w:w="828" w:type="dxa"/>
            <w:tcBorders>
              <w:top w:val="single" w:sz="4" w:space="0" w:color="auto"/>
              <w:left w:val="single" w:sz="4" w:space="0" w:color="auto"/>
              <w:bottom w:val="single" w:sz="4" w:space="0" w:color="auto"/>
              <w:right w:val="single" w:sz="4" w:space="0" w:color="auto"/>
            </w:tcBorders>
            <w:vAlign w:val="center"/>
          </w:tcPr>
          <w:p w:rsidR="008A35F8" w:rsidRPr="004D72B6" w:rsidRDefault="008A35F8" w:rsidP="00131DC7">
            <w:pPr>
              <w:jc w:val="center"/>
              <w:rPr>
                <w:b/>
              </w:rPr>
            </w:pPr>
            <w:r w:rsidRPr="004D72B6">
              <w:rPr>
                <w:b/>
              </w:rPr>
              <w:t>4</w:t>
            </w:r>
          </w:p>
        </w:tc>
        <w:tc>
          <w:tcPr>
            <w:tcW w:w="7470" w:type="dxa"/>
            <w:tcBorders>
              <w:top w:val="single" w:sz="4" w:space="0" w:color="auto"/>
              <w:left w:val="single" w:sz="4" w:space="0" w:color="auto"/>
              <w:bottom w:val="single" w:sz="4" w:space="0" w:color="auto"/>
              <w:right w:val="single" w:sz="4" w:space="0" w:color="auto"/>
            </w:tcBorders>
          </w:tcPr>
          <w:p w:rsidR="008A35F8" w:rsidRPr="004D72B6" w:rsidRDefault="008A35F8" w:rsidP="009C702E">
            <w:r w:rsidRPr="004D72B6">
              <w:rPr>
                <w:b/>
              </w:rPr>
              <w:t>Culminating Assignment:</w:t>
            </w:r>
            <w:r w:rsidRPr="004D72B6">
              <w:t xml:space="preserve"> </w:t>
            </w:r>
            <w:r>
              <w:t xml:space="preserve">Students will create either a series of subject specific assignments, or one large assignment that encompasses the learning expectations of all the courses. </w:t>
            </w:r>
          </w:p>
        </w:tc>
        <w:tc>
          <w:tcPr>
            <w:tcW w:w="1624" w:type="dxa"/>
            <w:tcBorders>
              <w:top w:val="single" w:sz="4" w:space="0" w:color="auto"/>
              <w:left w:val="single" w:sz="4" w:space="0" w:color="auto"/>
              <w:bottom w:val="single" w:sz="4" w:space="0" w:color="auto"/>
              <w:right w:val="single" w:sz="4" w:space="0" w:color="auto"/>
            </w:tcBorders>
            <w:vAlign w:val="center"/>
          </w:tcPr>
          <w:p w:rsidR="008A35F8" w:rsidRPr="004D72B6" w:rsidRDefault="008A35F8" w:rsidP="00131DC7">
            <w:pPr>
              <w:jc w:val="center"/>
            </w:pPr>
            <w:r w:rsidRPr="004D72B6">
              <w:t>20 %</w:t>
            </w:r>
          </w:p>
        </w:tc>
      </w:tr>
      <w:tr w:rsidR="008A35F8" w:rsidRPr="004D72B6">
        <w:tc>
          <w:tcPr>
            <w:tcW w:w="828" w:type="dxa"/>
            <w:tcBorders>
              <w:top w:val="single" w:sz="4" w:space="0" w:color="auto"/>
              <w:left w:val="single" w:sz="4" w:space="0" w:color="auto"/>
              <w:bottom w:val="single" w:sz="4" w:space="0" w:color="auto"/>
              <w:right w:val="single" w:sz="4" w:space="0" w:color="auto"/>
            </w:tcBorders>
            <w:vAlign w:val="center"/>
          </w:tcPr>
          <w:p w:rsidR="008A35F8" w:rsidRPr="004D72B6" w:rsidRDefault="008A35F8" w:rsidP="00131DC7">
            <w:pPr>
              <w:jc w:val="center"/>
              <w:rPr>
                <w:b/>
              </w:rPr>
            </w:pPr>
          </w:p>
        </w:tc>
        <w:tc>
          <w:tcPr>
            <w:tcW w:w="7470" w:type="dxa"/>
            <w:tcBorders>
              <w:top w:val="single" w:sz="4" w:space="0" w:color="auto"/>
              <w:left w:val="single" w:sz="4" w:space="0" w:color="auto"/>
              <w:bottom w:val="single" w:sz="4" w:space="0" w:color="auto"/>
              <w:right w:val="single" w:sz="4" w:space="0" w:color="auto"/>
            </w:tcBorders>
          </w:tcPr>
          <w:p w:rsidR="008A35F8" w:rsidRPr="004D72B6" w:rsidRDefault="008A35F8" w:rsidP="00ED2C9A">
            <w:r w:rsidRPr="004D72B6">
              <w:rPr>
                <w:b/>
              </w:rPr>
              <w:t xml:space="preserve">Exam: </w:t>
            </w:r>
            <w:r w:rsidRPr="004D72B6">
              <w:t>The final examination requires students to analyze a sight piece and make thematic connections with the works studied throughout the course.</w:t>
            </w:r>
          </w:p>
        </w:tc>
        <w:tc>
          <w:tcPr>
            <w:tcW w:w="1624" w:type="dxa"/>
            <w:tcBorders>
              <w:top w:val="single" w:sz="4" w:space="0" w:color="auto"/>
              <w:left w:val="single" w:sz="4" w:space="0" w:color="auto"/>
              <w:bottom w:val="single" w:sz="4" w:space="0" w:color="auto"/>
              <w:right w:val="single" w:sz="4" w:space="0" w:color="auto"/>
            </w:tcBorders>
            <w:vAlign w:val="center"/>
          </w:tcPr>
          <w:p w:rsidR="008A35F8" w:rsidRPr="004D72B6" w:rsidRDefault="008A35F8" w:rsidP="00131DC7">
            <w:pPr>
              <w:jc w:val="center"/>
            </w:pPr>
            <w:r w:rsidRPr="004D72B6">
              <w:t>10%</w:t>
            </w:r>
          </w:p>
        </w:tc>
      </w:tr>
    </w:tbl>
    <w:p w:rsidR="009C702E" w:rsidRPr="004D72B6" w:rsidRDefault="009C702E" w:rsidP="00A623FE">
      <w:pPr>
        <w:pStyle w:val="Heading1"/>
      </w:pPr>
      <w:r>
        <w:t>Civics Course Units</w:t>
      </w:r>
    </w:p>
    <w:tbl>
      <w:tblPr>
        <w:tblStyle w:val="TableGrid"/>
        <w:tblW w:w="0" w:type="auto"/>
        <w:tblLook w:val="04A0" w:firstRow="1" w:lastRow="0" w:firstColumn="1" w:lastColumn="0" w:noHBand="0" w:noVBand="1"/>
      </w:tblPr>
      <w:tblGrid>
        <w:gridCol w:w="828"/>
        <w:gridCol w:w="7470"/>
        <w:gridCol w:w="1624"/>
      </w:tblGrid>
      <w:tr w:rsidR="009C702E" w:rsidRPr="004D72B6">
        <w:tc>
          <w:tcPr>
            <w:tcW w:w="828"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sidRPr="004D72B6">
              <w:rPr>
                <w:b/>
              </w:rPr>
              <w:t>Unit #</w:t>
            </w:r>
          </w:p>
        </w:tc>
        <w:tc>
          <w:tcPr>
            <w:tcW w:w="7470"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sidRPr="004D72B6">
              <w:rPr>
                <w:b/>
              </w:rPr>
              <w:t>Description</w:t>
            </w:r>
          </w:p>
        </w:tc>
        <w:tc>
          <w:tcPr>
            <w:tcW w:w="1624" w:type="dxa"/>
            <w:tcBorders>
              <w:top w:val="single" w:sz="4" w:space="0" w:color="auto"/>
              <w:left w:val="single" w:sz="4" w:space="0" w:color="auto"/>
              <w:bottom w:val="single" w:sz="4" w:space="0" w:color="auto"/>
              <w:right w:val="single" w:sz="4" w:space="0" w:color="auto"/>
            </w:tcBorders>
          </w:tcPr>
          <w:p w:rsidR="009C702E" w:rsidRPr="004D72B6" w:rsidRDefault="008A35F8">
            <w:pPr>
              <w:jc w:val="center"/>
              <w:rPr>
                <w:b/>
              </w:rPr>
            </w:pPr>
            <w:r>
              <w:rPr>
                <w:b/>
              </w:rPr>
              <w:t>Weight</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Default="009C702E" w:rsidP="00131DC7">
            <w:pPr>
              <w:jc w:val="center"/>
              <w:rPr>
                <w:b/>
              </w:rPr>
            </w:pPr>
          </w:p>
        </w:tc>
        <w:tc>
          <w:tcPr>
            <w:tcW w:w="7470" w:type="dxa"/>
            <w:tcBorders>
              <w:top w:val="single" w:sz="4" w:space="0" w:color="auto"/>
              <w:left w:val="single" w:sz="4" w:space="0" w:color="auto"/>
              <w:bottom w:val="single" w:sz="4" w:space="0" w:color="auto"/>
              <w:right w:val="single" w:sz="4" w:space="0" w:color="auto"/>
            </w:tcBorders>
          </w:tcPr>
          <w:p w:rsidR="009C702E" w:rsidRPr="00790D83" w:rsidRDefault="009C702E">
            <w:r>
              <w:rPr>
                <w:b/>
              </w:rPr>
              <w:t xml:space="preserve">Blog: </w:t>
            </w:r>
            <w:r>
              <w:t xml:space="preserve">The student’s blog will be an ongoing project that integrates learning from all three courses. </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Default="009C702E" w:rsidP="00131DC7">
            <w:pPr>
              <w:jc w:val="center"/>
            </w:pPr>
            <w:r>
              <w:t>10%</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rPr>
                <w:b/>
              </w:rPr>
            </w:pPr>
            <w:r>
              <w:rPr>
                <w:b/>
              </w:rPr>
              <w:t>1</w:t>
            </w:r>
          </w:p>
        </w:tc>
        <w:tc>
          <w:tcPr>
            <w:tcW w:w="7470" w:type="dxa"/>
            <w:tcBorders>
              <w:top w:val="single" w:sz="4" w:space="0" w:color="auto"/>
              <w:left w:val="single" w:sz="4" w:space="0" w:color="auto"/>
              <w:bottom w:val="single" w:sz="4" w:space="0" w:color="auto"/>
              <w:right w:val="single" w:sz="4" w:space="0" w:color="auto"/>
            </w:tcBorders>
          </w:tcPr>
          <w:p w:rsidR="009C702E" w:rsidRPr="00703C1A" w:rsidRDefault="009C702E">
            <w:pPr>
              <w:rPr>
                <w:b/>
              </w:rPr>
            </w:pPr>
            <w:r>
              <w:rPr>
                <w:b/>
              </w:rPr>
              <w:t>Introduction to Civics:</w:t>
            </w:r>
            <w:r w:rsidR="00703C1A">
              <w:rPr>
                <w:b/>
              </w:rPr>
              <w:t xml:space="preserve"> </w:t>
            </w:r>
            <w:r w:rsidR="00703C1A" w:rsidRPr="00703C1A">
              <w:t xml:space="preserve">Students will have a brief introduction </w:t>
            </w:r>
            <w:r w:rsidR="00703C1A">
              <w:t>to the types and roles of government, and how the role of a citizen fits into this.</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pPr>
            <w:r>
              <w:t>1</w:t>
            </w:r>
            <w:r w:rsidRPr="004D72B6">
              <w:t>0%</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rPr>
                <w:b/>
              </w:rPr>
            </w:pPr>
            <w:r w:rsidRPr="004D72B6">
              <w:rPr>
                <w:b/>
              </w:rPr>
              <w:t>2</w:t>
            </w:r>
          </w:p>
        </w:tc>
        <w:tc>
          <w:tcPr>
            <w:tcW w:w="7470" w:type="dxa"/>
            <w:tcBorders>
              <w:top w:val="single" w:sz="4" w:space="0" w:color="auto"/>
              <w:left w:val="single" w:sz="4" w:space="0" w:color="auto"/>
              <w:bottom w:val="single" w:sz="4" w:space="0" w:color="auto"/>
              <w:right w:val="single" w:sz="4" w:space="0" w:color="auto"/>
            </w:tcBorders>
          </w:tcPr>
          <w:p w:rsidR="009C702E" w:rsidRPr="00703C1A" w:rsidRDefault="009C702E">
            <w:pPr>
              <w:rPr>
                <w:b/>
              </w:rPr>
            </w:pPr>
            <w:r>
              <w:rPr>
                <w:b/>
              </w:rPr>
              <w:t>Civic Mirror:</w:t>
            </w:r>
            <w:r w:rsidR="00703C1A">
              <w:rPr>
                <w:b/>
              </w:rPr>
              <w:t xml:space="preserve"> </w:t>
            </w:r>
            <w:r w:rsidR="00703C1A">
              <w:t xml:space="preserve">Students will simulate a nation within our classroom and learn about legislation, parliament, judicial oversight, and citizenship.  </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pPr>
            <w:r>
              <w:t>40</w:t>
            </w:r>
            <w:r w:rsidRPr="004D72B6">
              <w:t>%</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rPr>
                <w:b/>
              </w:rPr>
            </w:pPr>
            <w:r w:rsidRPr="004D72B6">
              <w:rPr>
                <w:b/>
              </w:rPr>
              <w:t>3</w:t>
            </w:r>
          </w:p>
        </w:tc>
        <w:tc>
          <w:tcPr>
            <w:tcW w:w="7470" w:type="dxa"/>
            <w:tcBorders>
              <w:top w:val="single" w:sz="4" w:space="0" w:color="auto"/>
              <w:left w:val="single" w:sz="4" w:space="0" w:color="auto"/>
              <w:bottom w:val="single" w:sz="4" w:space="0" w:color="auto"/>
              <w:right w:val="single" w:sz="4" w:space="0" w:color="auto"/>
            </w:tcBorders>
          </w:tcPr>
          <w:p w:rsidR="00703C1A" w:rsidRPr="00703C1A" w:rsidRDefault="009C702E">
            <w:pPr>
              <w:rPr>
                <w:b/>
              </w:rPr>
            </w:pPr>
            <w:r>
              <w:rPr>
                <w:b/>
              </w:rPr>
              <w:t>Globalization:</w:t>
            </w:r>
            <w:r w:rsidR="00703C1A">
              <w:rPr>
                <w:b/>
              </w:rPr>
              <w:t xml:space="preserve"> </w:t>
            </w:r>
            <w:r w:rsidR="00703C1A">
              <w:t xml:space="preserve">Students will learn how the interconnectedness of people and corporations can supersede the jurisdictions of local law. </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Pr="004D72B6" w:rsidRDefault="00567C1C" w:rsidP="00131DC7">
            <w:pPr>
              <w:jc w:val="center"/>
            </w:pPr>
            <w:r>
              <w:t>10</w:t>
            </w:r>
            <w:r w:rsidR="009C702E" w:rsidRPr="004D72B6">
              <w:t>%</w:t>
            </w:r>
          </w:p>
        </w:tc>
      </w:tr>
      <w:tr w:rsidR="008A35F8" w:rsidRPr="004D72B6">
        <w:tc>
          <w:tcPr>
            <w:tcW w:w="828" w:type="dxa"/>
            <w:tcBorders>
              <w:top w:val="single" w:sz="4" w:space="0" w:color="auto"/>
              <w:left w:val="single" w:sz="4" w:space="0" w:color="auto"/>
              <w:bottom w:val="single" w:sz="4" w:space="0" w:color="auto"/>
              <w:right w:val="single" w:sz="4" w:space="0" w:color="auto"/>
            </w:tcBorders>
            <w:vAlign w:val="center"/>
          </w:tcPr>
          <w:p w:rsidR="008A35F8" w:rsidRPr="004D72B6" w:rsidRDefault="008A35F8" w:rsidP="00131DC7">
            <w:pPr>
              <w:jc w:val="center"/>
              <w:rPr>
                <w:b/>
              </w:rPr>
            </w:pPr>
            <w:r w:rsidRPr="004D72B6">
              <w:rPr>
                <w:b/>
              </w:rPr>
              <w:t>4</w:t>
            </w:r>
          </w:p>
        </w:tc>
        <w:tc>
          <w:tcPr>
            <w:tcW w:w="7470" w:type="dxa"/>
            <w:tcBorders>
              <w:top w:val="single" w:sz="4" w:space="0" w:color="auto"/>
              <w:left w:val="single" w:sz="4" w:space="0" w:color="auto"/>
              <w:bottom w:val="single" w:sz="4" w:space="0" w:color="auto"/>
              <w:right w:val="single" w:sz="4" w:space="0" w:color="auto"/>
            </w:tcBorders>
          </w:tcPr>
          <w:p w:rsidR="008A35F8" w:rsidRPr="004D72B6" w:rsidRDefault="008A35F8" w:rsidP="009C702E">
            <w:r w:rsidRPr="004D72B6">
              <w:rPr>
                <w:b/>
              </w:rPr>
              <w:t>Culminating Assignment:</w:t>
            </w:r>
            <w:r w:rsidRPr="004D72B6">
              <w:t xml:space="preserve"> </w:t>
            </w:r>
            <w:r>
              <w:t xml:space="preserve">Students will create either a series of subject specific assignments, or one large assignment that encompasses the learning expectations of all the courses. </w:t>
            </w:r>
          </w:p>
        </w:tc>
        <w:tc>
          <w:tcPr>
            <w:tcW w:w="1624" w:type="dxa"/>
            <w:tcBorders>
              <w:top w:val="single" w:sz="4" w:space="0" w:color="auto"/>
              <w:left w:val="single" w:sz="4" w:space="0" w:color="auto"/>
              <w:bottom w:val="single" w:sz="4" w:space="0" w:color="auto"/>
              <w:right w:val="single" w:sz="4" w:space="0" w:color="auto"/>
            </w:tcBorders>
            <w:vAlign w:val="center"/>
          </w:tcPr>
          <w:p w:rsidR="008A35F8" w:rsidRPr="004D72B6" w:rsidRDefault="008A35F8" w:rsidP="00131DC7">
            <w:pPr>
              <w:jc w:val="center"/>
            </w:pPr>
            <w:r>
              <w:t>3</w:t>
            </w:r>
            <w:r w:rsidRPr="004D72B6">
              <w:t>0 %</w:t>
            </w:r>
          </w:p>
        </w:tc>
      </w:tr>
    </w:tbl>
    <w:p w:rsidR="009C702E" w:rsidRPr="004D72B6" w:rsidRDefault="008A35F8" w:rsidP="00A623FE">
      <w:pPr>
        <w:pStyle w:val="Heading1"/>
      </w:pPr>
      <w:r>
        <w:t>Careers</w:t>
      </w:r>
      <w:r w:rsidR="009C702E">
        <w:t xml:space="preserve"> </w:t>
      </w:r>
      <w:r w:rsidR="009C702E" w:rsidRPr="004D72B6">
        <w:t>Course Units:</w:t>
      </w:r>
    </w:p>
    <w:tbl>
      <w:tblPr>
        <w:tblStyle w:val="TableGrid"/>
        <w:tblW w:w="0" w:type="auto"/>
        <w:tblLook w:val="04A0" w:firstRow="1" w:lastRow="0" w:firstColumn="1" w:lastColumn="0" w:noHBand="0" w:noVBand="1"/>
      </w:tblPr>
      <w:tblGrid>
        <w:gridCol w:w="828"/>
        <w:gridCol w:w="7470"/>
        <w:gridCol w:w="1624"/>
      </w:tblGrid>
      <w:tr w:rsidR="009C702E" w:rsidRPr="004D72B6">
        <w:tc>
          <w:tcPr>
            <w:tcW w:w="828"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sidRPr="004D72B6">
              <w:rPr>
                <w:b/>
              </w:rPr>
              <w:t>Unit #</w:t>
            </w:r>
          </w:p>
        </w:tc>
        <w:tc>
          <w:tcPr>
            <w:tcW w:w="7470" w:type="dxa"/>
            <w:tcBorders>
              <w:top w:val="single" w:sz="4" w:space="0" w:color="auto"/>
              <w:left w:val="single" w:sz="4" w:space="0" w:color="auto"/>
              <w:bottom w:val="single" w:sz="4" w:space="0" w:color="auto"/>
              <w:right w:val="single" w:sz="4" w:space="0" w:color="auto"/>
            </w:tcBorders>
          </w:tcPr>
          <w:p w:rsidR="009C702E" w:rsidRPr="004D72B6" w:rsidRDefault="009C702E">
            <w:pPr>
              <w:rPr>
                <w:b/>
              </w:rPr>
            </w:pPr>
            <w:r w:rsidRPr="004D72B6">
              <w:rPr>
                <w:b/>
              </w:rPr>
              <w:t>Description</w:t>
            </w:r>
          </w:p>
        </w:tc>
        <w:tc>
          <w:tcPr>
            <w:tcW w:w="1624" w:type="dxa"/>
            <w:tcBorders>
              <w:top w:val="single" w:sz="4" w:space="0" w:color="auto"/>
              <w:left w:val="single" w:sz="4" w:space="0" w:color="auto"/>
              <w:bottom w:val="single" w:sz="4" w:space="0" w:color="auto"/>
              <w:right w:val="single" w:sz="4" w:space="0" w:color="auto"/>
            </w:tcBorders>
          </w:tcPr>
          <w:p w:rsidR="009C702E" w:rsidRPr="004D72B6" w:rsidRDefault="009C702E">
            <w:pPr>
              <w:jc w:val="center"/>
              <w:rPr>
                <w:b/>
              </w:rPr>
            </w:pPr>
            <w:r w:rsidRPr="004D72B6">
              <w:rPr>
                <w:b/>
              </w:rPr>
              <w:t>Weight</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Default="009C702E" w:rsidP="00131DC7">
            <w:pPr>
              <w:jc w:val="center"/>
              <w:rPr>
                <w:b/>
              </w:rPr>
            </w:pPr>
          </w:p>
        </w:tc>
        <w:tc>
          <w:tcPr>
            <w:tcW w:w="7470" w:type="dxa"/>
            <w:tcBorders>
              <w:top w:val="single" w:sz="4" w:space="0" w:color="auto"/>
              <w:left w:val="single" w:sz="4" w:space="0" w:color="auto"/>
              <w:bottom w:val="single" w:sz="4" w:space="0" w:color="auto"/>
              <w:right w:val="single" w:sz="4" w:space="0" w:color="auto"/>
            </w:tcBorders>
          </w:tcPr>
          <w:p w:rsidR="009C702E" w:rsidRPr="00790D83" w:rsidRDefault="009C702E">
            <w:r>
              <w:rPr>
                <w:b/>
              </w:rPr>
              <w:t xml:space="preserve">Blog: </w:t>
            </w:r>
            <w:r>
              <w:t xml:space="preserve">The student’s blog will be an ongoing project that integrates learning from all three courses. </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Default="009C702E" w:rsidP="00131DC7">
            <w:pPr>
              <w:jc w:val="center"/>
            </w:pPr>
            <w:r>
              <w:t>10%</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rPr>
                <w:b/>
              </w:rPr>
            </w:pPr>
            <w:r>
              <w:rPr>
                <w:b/>
              </w:rPr>
              <w:t>1</w:t>
            </w:r>
          </w:p>
        </w:tc>
        <w:tc>
          <w:tcPr>
            <w:tcW w:w="7470" w:type="dxa"/>
            <w:tcBorders>
              <w:top w:val="single" w:sz="4" w:space="0" w:color="auto"/>
              <w:left w:val="single" w:sz="4" w:space="0" w:color="auto"/>
              <w:bottom w:val="single" w:sz="4" w:space="0" w:color="auto"/>
              <w:right w:val="single" w:sz="4" w:space="0" w:color="auto"/>
            </w:tcBorders>
          </w:tcPr>
          <w:p w:rsidR="009C702E" w:rsidRDefault="008A35F8" w:rsidP="008A35F8">
            <w:pPr>
              <w:rPr>
                <w:b/>
              </w:rPr>
            </w:pPr>
            <w:r>
              <w:rPr>
                <w:b/>
              </w:rPr>
              <w:t>Who am I</w:t>
            </w:r>
            <w:proofErr w:type="gramStart"/>
            <w:r>
              <w:rPr>
                <w:b/>
              </w:rPr>
              <w:t>?</w:t>
            </w:r>
            <w:r w:rsidR="009C702E" w:rsidRPr="004D72B6">
              <w:rPr>
                <w:b/>
              </w:rPr>
              <w:t>:</w:t>
            </w:r>
            <w:proofErr w:type="gramEnd"/>
            <w:r w:rsidR="009C702E" w:rsidRPr="004D72B6">
              <w:rPr>
                <w:b/>
              </w:rPr>
              <w:t xml:space="preserve"> </w:t>
            </w:r>
          </w:p>
          <w:p w:rsidR="00567C1C" w:rsidRPr="004D72B6" w:rsidRDefault="00567C1C" w:rsidP="008A35F8">
            <w:pPr>
              <w:rPr>
                <w:b/>
              </w:rPr>
            </w:pPr>
            <w:r>
              <w:t>Students will complete and reflect on a variety of self-assessments, and connect this information to their specific goals for the future. They will hand in a portfolio of classwork, and present their self-knowledge and goals.</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Pr="004D72B6" w:rsidRDefault="00567C1C" w:rsidP="00131DC7">
            <w:pPr>
              <w:jc w:val="center"/>
            </w:pPr>
            <w:r>
              <w:t>3</w:t>
            </w:r>
            <w:r w:rsidR="009C702E" w:rsidRPr="004D72B6">
              <w:t>0%</w:t>
            </w:r>
          </w:p>
        </w:tc>
      </w:tr>
      <w:tr w:rsidR="009C702E" w:rsidRPr="004D72B6">
        <w:tc>
          <w:tcPr>
            <w:tcW w:w="828" w:type="dxa"/>
            <w:tcBorders>
              <w:top w:val="single" w:sz="4" w:space="0" w:color="auto"/>
              <w:left w:val="single" w:sz="4" w:space="0" w:color="auto"/>
              <w:bottom w:val="single" w:sz="4" w:space="0" w:color="auto"/>
              <w:right w:val="single" w:sz="4" w:space="0" w:color="auto"/>
            </w:tcBorders>
            <w:vAlign w:val="center"/>
          </w:tcPr>
          <w:p w:rsidR="009C702E" w:rsidRPr="004D72B6" w:rsidRDefault="009C702E" w:rsidP="00131DC7">
            <w:pPr>
              <w:jc w:val="center"/>
              <w:rPr>
                <w:b/>
              </w:rPr>
            </w:pPr>
            <w:r w:rsidRPr="004D72B6">
              <w:rPr>
                <w:b/>
              </w:rPr>
              <w:t>2</w:t>
            </w:r>
          </w:p>
        </w:tc>
        <w:tc>
          <w:tcPr>
            <w:tcW w:w="7470" w:type="dxa"/>
            <w:tcBorders>
              <w:top w:val="single" w:sz="4" w:space="0" w:color="auto"/>
              <w:left w:val="single" w:sz="4" w:space="0" w:color="auto"/>
              <w:bottom w:val="single" w:sz="4" w:space="0" w:color="auto"/>
              <w:right w:val="single" w:sz="4" w:space="0" w:color="auto"/>
            </w:tcBorders>
          </w:tcPr>
          <w:p w:rsidR="009C702E" w:rsidRDefault="00567C1C" w:rsidP="008A35F8">
            <w:pPr>
              <w:rPr>
                <w:b/>
              </w:rPr>
            </w:pPr>
            <w:r>
              <w:rPr>
                <w:b/>
              </w:rPr>
              <w:t>What are my Opportunities</w:t>
            </w:r>
            <w:proofErr w:type="gramStart"/>
            <w:r>
              <w:rPr>
                <w:b/>
              </w:rPr>
              <w:t>?</w:t>
            </w:r>
            <w:r w:rsidR="009C702E" w:rsidRPr="004D72B6">
              <w:rPr>
                <w:b/>
              </w:rPr>
              <w:t>:</w:t>
            </w:r>
            <w:proofErr w:type="gramEnd"/>
            <w:r w:rsidR="009C702E" w:rsidRPr="004D72B6">
              <w:rPr>
                <w:b/>
              </w:rPr>
              <w:t xml:space="preserve"> </w:t>
            </w:r>
          </w:p>
          <w:p w:rsidR="00703C1A" w:rsidRPr="004D72B6" w:rsidRDefault="00703C1A" w:rsidP="008A35F8">
            <w:pPr>
              <w:rPr>
                <w:b/>
              </w:rPr>
            </w:pPr>
            <w:r w:rsidRPr="00012194">
              <w:t>Students will</w:t>
            </w:r>
            <w:r>
              <w:t xml:space="preserve"> learn about the job search process, and use information from unit one to apply this knowledge to a realistic application scenario. They will hand in a portfolio of class work, and present a mock interview.</w:t>
            </w:r>
          </w:p>
        </w:tc>
        <w:tc>
          <w:tcPr>
            <w:tcW w:w="1624" w:type="dxa"/>
            <w:tcBorders>
              <w:top w:val="single" w:sz="4" w:space="0" w:color="auto"/>
              <w:left w:val="single" w:sz="4" w:space="0" w:color="auto"/>
              <w:bottom w:val="single" w:sz="4" w:space="0" w:color="auto"/>
              <w:right w:val="single" w:sz="4" w:space="0" w:color="auto"/>
            </w:tcBorders>
            <w:vAlign w:val="center"/>
          </w:tcPr>
          <w:p w:rsidR="009C702E" w:rsidRPr="004D72B6" w:rsidRDefault="008A35F8" w:rsidP="00131DC7">
            <w:pPr>
              <w:jc w:val="center"/>
            </w:pPr>
            <w:r>
              <w:t>3</w:t>
            </w:r>
            <w:r w:rsidR="009C702E">
              <w:t>0</w:t>
            </w:r>
            <w:r w:rsidR="009C702E" w:rsidRPr="004D72B6">
              <w:t>%</w:t>
            </w:r>
          </w:p>
        </w:tc>
      </w:tr>
      <w:tr w:rsidR="008A35F8" w:rsidRPr="004D72B6">
        <w:tc>
          <w:tcPr>
            <w:tcW w:w="828" w:type="dxa"/>
            <w:tcBorders>
              <w:top w:val="single" w:sz="4" w:space="0" w:color="auto"/>
              <w:left w:val="single" w:sz="4" w:space="0" w:color="auto"/>
              <w:bottom w:val="single" w:sz="4" w:space="0" w:color="auto"/>
              <w:right w:val="single" w:sz="4" w:space="0" w:color="auto"/>
            </w:tcBorders>
            <w:vAlign w:val="center"/>
          </w:tcPr>
          <w:p w:rsidR="008A35F8" w:rsidRPr="004D72B6" w:rsidRDefault="008A35F8" w:rsidP="00131DC7">
            <w:pPr>
              <w:jc w:val="center"/>
              <w:rPr>
                <w:b/>
              </w:rPr>
            </w:pPr>
            <w:r w:rsidRPr="004D72B6">
              <w:rPr>
                <w:b/>
              </w:rPr>
              <w:t>4</w:t>
            </w:r>
          </w:p>
        </w:tc>
        <w:tc>
          <w:tcPr>
            <w:tcW w:w="7470" w:type="dxa"/>
            <w:tcBorders>
              <w:top w:val="single" w:sz="4" w:space="0" w:color="auto"/>
              <w:left w:val="single" w:sz="4" w:space="0" w:color="auto"/>
              <w:bottom w:val="single" w:sz="4" w:space="0" w:color="auto"/>
              <w:right w:val="single" w:sz="4" w:space="0" w:color="auto"/>
            </w:tcBorders>
          </w:tcPr>
          <w:p w:rsidR="008A35F8" w:rsidRPr="004D72B6" w:rsidRDefault="008A35F8" w:rsidP="009C702E">
            <w:r w:rsidRPr="004D72B6">
              <w:rPr>
                <w:b/>
              </w:rPr>
              <w:t>Culminating Assignment:</w:t>
            </w:r>
            <w:r w:rsidRPr="004D72B6">
              <w:t xml:space="preserve"> </w:t>
            </w:r>
            <w:r>
              <w:t xml:space="preserve">Students will create either a series of subject specific assignments, or one large assignment that encompasses the learning expectations of all the courses. </w:t>
            </w:r>
          </w:p>
        </w:tc>
        <w:tc>
          <w:tcPr>
            <w:tcW w:w="1624" w:type="dxa"/>
            <w:tcBorders>
              <w:top w:val="single" w:sz="4" w:space="0" w:color="auto"/>
              <w:left w:val="single" w:sz="4" w:space="0" w:color="auto"/>
              <w:bottom w:val="single" w:sz="4" w:space="0" w:color="auto"/>
              <w:right w:val="single" w:sz="4" w:space="0" w:color="auto"/>
            </w:tcBorders>
            <w:vAlign w:val="center"/>
          </w:tcPr>
          <w:p w:rsidR="008A35F8" w:rsidRPr="004D72B6" w:rsidRDefault="008A35F8" w:rsidP="00131DC7">
            <w:pPr>
              <w:jc w:val="center"/>
            </w:pPr>
            <w:r>
              <w:t>3</w:t>
            </w:r>
            <w:r w:rsidRPr="004D72B6">
              <w:t>0 %</w:t>
            </w:r>
          </w:p>
        </w:tc>
      </w:tr>
    </w:tbl>
    <w:p w:rsidR="00B71BBA" w:rsidRPr="00A623FE" w:rsidRDefault="0026183D" w:rsidP="00A623FE">
      <w:pPr>
        <w:pStyle w:val="Heading1"/>
      </w:pPr>
      <w:r w:rsidRPr="00A623FE">
        <w:lastRenderedPageBreak/>
        <w:t>Essential Course Components</w:t>
      </w:r>
      <w:r w:rsidR="00EF6B9F" w:rsidRPr="00A623FE">
        <w:t xml:space="preserve"> for English</w:t>
      </w:r>
      <w:r w:rsidR="00D904F0" w:rsidRPr="00A623FE">
        <w:t>:</w:t>
      </w:r>
    </w:p>
    <w:p w:rsidR="00897BB5" w:rsidRPr="00A623FE" w:rsidRDefault="00920FA7" w:rsidP="007D08BD">
      <w:pPr>
        <w:rPr>
          <w:rFonts w:ascii="Arial" w:hAnsi="Arial" w:cs="Arial"/>
          <w:sz w:val="18"/>
          <w:szCs w:val="18"/>
        </w:rPr>
      </w:pPr>
      <w:r w:rsidRPr="00A623FE">
        <w:rPr>
          <w:rFonts w:ascii="Arial" w:hAnsi="Arial" w:cs="Arial"/>
          <w:sz w:val="18"/>
          <w:szCs w:val="18"/>
        </w:rPr>
        <w:t xml:space="preserve">To be successful in this course you </w:t>
      </w:r>
      <w:r w:rsidRPr="00A623FE">
        <w:rPr>
          <w:rFonts w:ascii="Arial" w:hAnsi="Arial" w:cs="Arial"/>
          <w:b/>
          <w:sz w:val="18"/>
          <w:szCs w:val="18"/>
          <w:u w:val="single"/>
        </w:rPr>
        <w:t>must</w:t>
      </w:r>
      <w:r w:rsidRPr="00A623FE">
        <w:rPr>
          <w:rFonts w:ascii="Arial" w:hAnsi="Arial" w:cs="Arial"/>
          <w:sz w:val="18"/>
          <w:szCs w:val="18"/>
        </w:rPr>
        <w:t xml:space="preserve"> be able to demonstrate </w:t>
      </w:r>
      <w:r w:rsidRPr="00A623FE">
        <w:rPr>
          <w:rFonts w:ascii="Arial" w:hAnsi="Arial" w:cs="Arial"/>
          <w:b/>
          <w:sz w:val="18"/>
          <w:szCs w:val="18"/>
          <w:u w:val="single"/>
        </w:rPr>
        <w:t>all</w:t>
      </w:r>
      <w:r w:rsidRPr="00A623FE">
        <w:rPr>
          <w:rFonts w:ascii="Arial" w:hAnsi="Arial" w:cs="Arial"/>
          <w:sz w:val="18"/>
          <w:szCs w:val="18"/>
        </w:rPr>
        <w:t xml:space="preserve"> of t</w:t>
      </w:r>
      <w:r w:rsidR="007D08BD" w:rsidRPr="00A623FE">
        <w:rPr>
          <w:rFonts w:ascii="Arial" w:hAnsi="Arial" w:cs="Arial"/>
          <w:sz w:val="18"/>
          <w:szCs w:val="18"/>
        </w:rPr>
        <w:t xml:space="preserve">he following </w:t>
      </w:r>
      <w:r w:rsidR="00D45D59" w:rsidRPr="00A623FE">
        <w:rPr>
          <w:rFonts w:ascii="Arial" w:hAnsi="Arial" w:cs="Arial"/>
          <w:sz w:val="18"/>
          <w:szCs w:val="18"/>
        </w:rPr>
        <w:t>skills:</w:t>
      </w:r>
    </w:p>
    <w:p w:rsidR="00FB5200" w:rsidRPr="00A623FE" w:rsidRDefault="00FB5200" w:rsidP="00FB5200">
      <w:pPr>
        <w:spacing w:after="0"/>
        <w:rPr>
          <w:rFonts w:ascii="Arial" w:hAnsi="Arial" w:cs="Arial"/>
          <w:sz w:val="18"/>
          <w:szCs w:val="18"/>
        </w:rPr>
      </w:pPr>
      <w:r w:rsidRPr="00A623FE">
        <w:rPr>
          <w:rFonts w:ascii="Arial" w:hAnsi="Arial" w:cs="Arial"/>
          <w:sz w:val="18"/>
          <w:szCs w:val="18"/>
        </w:rPr>
        <w:t xml:space="preserve">An English student who demonstrates proficiency in </w:t>
      </w:r>
      <w:r w:rsidRPr="00A623FE">
        <w:rPr>
          <w:rFonts w:ascii="Arial" w:hAnsi="Arial" w:cs="Arial"/>
          <w:b/>
          <w:sz w:val="18"/>
          <w:szCs w:val="18"/>
        </w:rPr>
        <w:t>oral communication</w:t>
      </w:r>
      <w:r w:rsidRPr="00A623FE">
        <w:rPr>
          <w:rFonts w:ascii="Arial" w:hAnsi="Arial" w:cs="Arial"/>
          <w:sz w:val="18"/>
          <w:szCs w:val="18"/>
        </w:rPr>
        <w:t xml:space="preserve"> will be able to… </w:t>
      </w:r>
    </w:p>
    <w:p w:rsidR="00FB5200" w:rsidRPr="00A623FE" w:rsidRDefault="006C1D6D" w:rsidP="00FB5200">
      <w:pPr>
        <w:pStyle w:val="ListParagraph"/>
        <w:numPr>
          <w:ilvl w:val="0"/>
          <w:numId w:val="6"/>
        </w:numPr>
        <w:spacing w:after="0" w:line="240" w:lineRule="auto"/>
        <w:rPr>
          <w:rFonts w:ascii="Arial" w:hAnsi="Arial" w:cs="Arial"/>
          <w:sz w:val="18"/>
          <w:szCs w:val="18"/>
        </w:rPr>
      </w:pPr>
      <w:r w:rsidRPr="00A623FE">
        <w:rPr>
          <w:rFonts w:ascii="Arial" w:hAnsi="Arial" w:cs="Arial"/>
          <w:sz w:val="18"/>
          <w:szCs w:val="18"/>
        </w:rPr>
        <w:t>Use speaking skills and strategies to communicate with different audiences for a variety of purposes (focus on effective eye contact, voice, use of audio visuals and audience engagement).</w:t>
      </w:r>
    </w:p>
    <w:p w:rsidR="006C1D6D" w:rsidRPr="00A623FE" w:rsidRDefault="006C1D6D" w:rsidP="00FB5200">
      <w:pPr>
        <w:pStyle w:val="ListParagraph"/>
        <w:numPr>
          <w:ilvl w:val="0"/>
          <w:numId w:val="6"/>
        </w:numPr>
        <w:spacing w:after="0" w:line="240" w:lineRule="auto"/>
        <w:rPr>
          <w:rFonts w:ascii="Arial" w:hAnsi="Arial" w:cs="Arial"/>
          <w:sz w:val="18"/>
          <w:szCs w:val="18"/>
        </w:rPr>
      </w:pPr>
      <w:r w:rsidRPr="00A623FE">
        <w:rPr>
          <w:rFonts w:ascii="Arial" w:hAnsi="Arial" w:cs="Arial"/>
          <w:sz w:val="18"/>
          <w:szCs w:val="18"/>
        </w:rPr>
        <w:t>Use rhetorical devices in writing pieces and in oral presentations.</w:t>
      </w:r>
    </w:p>
    <w:p w:rsidR="006C1D6D" w:rsidRPr="00A623FE" w:rsidRDefault="006C1D6D" w:rsidP="00FB5200">
      <w:pPr>
        <w:pStyle w:val="ListParagraph"/>
        <w:numPr>
          <w:ilvl w:val="0"/>
          <w:numId w:val="6"/>
        </w:numPr>
        <w:spacing w:after="0" w:line="240" w:lineRule="auto"/>
        <w:rPr>
          <w:rFonts w:ascii="Arial" w:hAnsi="Arial" w:cs="Arial"/>
          <w:sz w:val="18"/>
          <w:szCs w:val="18"/>
        </w:rPr>
      </w:pPr>
      <w:r w:rsidRPr="00A623FE">
        <w:rPr>
          <w:rFonts w:ascii="Arial" w:hAnsi="Arial" w:cs="Arial"/>
          <w:sz w:val="18"/>
          <w:szCs w:val="18"/>
        </w:rPr>
        <w:t>Reflect on strengths and weaknesses in oral communication and plan effective strategies for improvement.</w:t>
      </w:r>
    </w:p>
    <w:p w:rsidR="00FB5200" w:rsidRPr="00A623FE" w:rsidRDefault="00FB5200" w:rsidP="00FB5200">
      <w:pPr>
        <w:spacing w:after="0"/>
        <w:rPr>
          <w:rFonts w:ascii="Arial" w:hAnsi="Arial" w:cs="Arial"/>
          <w:sz w:val="18"/>
          <w:szCs w:val="18"/>
        </w:rPr>
      </w:pPr>
    </w:p>
    <w:p w:rsidR="00FB5200" w:rsidRPr="00A623FE" w:rsidRDefault="00FB5200" w:rsidP="00FB5200">
      <w:pPr>
        <w:spacing w:after="0"/>
        <w:rPr>
          <w:rFonts w:ascii="Arial" w:hAnsi="Arial" w:cs="Arial"/>
          <w:sz w:val="18"/>
          <w:szCs w:val="18"/>
        </w:rPr>
      </w:pPr>
      <w:r w:rsidRPr="00A623FE">
        <w:rPr>
          <w:rFonts w:ascii="Arial" w:hAnsi="Arial" w:cs="Arial"/>
          <w:sz w:val="18"/>
          <w:szCs w:val="18"/>
        </w:rPr>
        <w:t xml:space="preserve">An English student who demonstrates proficiency in </w:t>
      </w:r>
      <w:r w:rsidRPr="00A623FE">
        <w:rPr>
          <w:rFonts w:ascii="Arial" w:hAnsi="Arial" w:cs="Arial"/>
          <w:b/>
          <w:sz w:val="18"/>
          <w:szCs w:val="18"/>
        </w:rPr>
        <w:t>reading and literature</w:t>
      </w:r>
      <w:r w:rsidRPr="00A623FE">
        <w:rPr>
          <w:rFonts w:ascii="Arial" w:hAnsi="Arial" w:cs="Arial"/>
          <w:sz w:val="18"/>
          <w:szCs w:val="18"/>
        </w:rPr>
        <w:t xml:space="preserve"> will be able to… </w:t>
      </w:r>
    </w:p>
    <w:p w:rsidR="00FB5200" w:rsidRPr="00A623FE" w:rsidRDefault="006C1D6D" w:rsidP="00FB5200">
      <w:pPr>
        <w:pStyle w:val="ListParagraph"/>
        <w:numPr>
          <w:ilvl w:val="0"/>
          <w:numId w:val="7"/>
        </w:numPr>
        <w:spacing w:after="0" w:line="240" w:lineRule="auto"/>
        <w:rPr>
          <w:rFonts w:ascii="Arial" w:hAnsi="Arial" w:cs="Arial"/>
          <w:sz w:val="18"/>
          <w:szCs w:val="18"/>
        </w:rPr>
      </w:pPr>
      <w:r w:rsidRPr="00A623FE">
        <w:rPr>
          <w:rFonts w:ascii="Arial" w:hAnsi="Arial" w:cs="Arial"/>
          <w:sz w:val="18"/>
          <w:szCs w:val="18"/>
        </w:rPr>
        <w:t>Read and demonstrate an understanding of a variety of literary, informational, and graphic texts.</w:t>
      </w:r>
    </w:p>
    <w:p w:rsidR="006C1D6D" w:rsidRPr="00A623FE" w:rsidRDefault="006C1D6D" w:rsidP="00FB5200">
      <w:pPr>
        <w:pStyle w:val="ListParagraph"/>
        <w:numPr>
          <w:ilvl w:val="0"/>
          <w:numId w:val="7"/>
        </w:numPr>
        <w:spacing w:after="0" w:line="240" w:lineRule="auto"/>
        <w:rPr>
          <w:rFonts w:ascii="Arial" w:hAnsi="Arial" w:cs="Arial"/>
          <w:sz w:val="18"/>
          <w:szCs w:val="18"/>
        </w:rPr>
      </w:pPr>
      <w:r w:rsidRPr="00A623FE">
        <w:rPr>
          <w:rFonts w:ascii="Arial" w:hAnsi="Arial" w:cs="Arial"/>
          <w:sz w:val="18"/>
          <w:szCs w:val="18"/>
        </w:rPr>
        <w:t>Analyze prose and poetic pieces for voice, tone, diction, narrative elements, rhetorical devices, poetic devices, syntax, and structure.</w:t>
      </w:r>
    </w:p>
    <w:p w:rsidR="006C1D6D" w:rsidRPr="00A623FE" w:rsidRDefault="006C1D6D" w:rsidP="006C1D6D">
      <w:pPr>
        <w:pStyle w:val="ListParagraph"/>
        <w:numPr>
          <w:ilvl w:val="0"/>
          <w:numId w:val="7"/>
        </w:numPr>
        <w:spacing w:after="0" w:line="240" w:lineRule="auto"/>
        <w:rPr>
          <w:rFonts w:ascii="Arial" w:hAnsi="Arial" w:cs="Arial"/>
          <w:sz w:val="18"/>
          <w:szCs w:val="18"/>
        </w:rPr>
      </w:pPr>
      <w:r w:rsidRPr="00A623FE">
        <w:rPr>
          <w:rFonts w:ascii="Arial" w:hAnsi="Arial" w:cs="Arial"/>
          <w:sz w:val="18"/>
          <w:szCs w:val="18"/>
        </w:rPr>
        <w:t>Reflect on strengths and weaknesses in reading an</w:t>
      </w:r>
      <w:r w:rsidR="006D43FA" w:rsidRPr="00A623FE">
        <w:rPr>
          <w:rFonts w:ascii="Arial" w:hAnsi="Arial" w:cs="Arial"/>
          <w:sz w:val="18"/>
          <w:szCs w:val="18"/>
        </w:rPr>
        <w:t>d</w:t>
      </w:r>
      <w:r w:rsidRPr="00A623FE">
        <w:rPr>
          <w:rFonts w:ascii="Arial" w:hAnsi="Arial" w:cs="Arial"/>
          <w:sz w:val="18"/>
          <w:szCs w:val="18"/>
        </w:rPr>
        <w:t xml:space="preserve"> literature and plan effective strategies for improvement.</w:t>
      </w:r>
    </w:p>
    <w:p w:rsidR="00FB5200" w:rsidRPr="00A623FE" w:rsidRDefault="00FB5200" w:rsidP="00FB5200">
      <w:pPr>
        <w:pStyle w:val="ListParagraph"/>
        <w:spacing w:after="0" w:line="240" w:lineRule="auto"/>
        <w:ind w:left="360"/>
        <w:rPr>
          <w:rFonts w:ascii="Arial" w:hAnsi="Arial" w:cs="Arial"/>
          <w:sz w:val="18"/>
          <w:szCs w:val="18"/>
        </w:rPr>
      </w:pPr>
    </w:p>
    <w:p w:rsidR="00FB5200" w:rsidRPr="00A623FE" w:rsidRDefault="00FB5200" w:rsidP="00FB5200">
      <w:pPr>
        <w:spacing w:after="0"/>
        <w:rPr>
          <w:rFonts w:ascii="Arial" w:hAnsi="Arial" w:cs="Arial"/>
          <w:sz w:val="18"/>
          <w:szCs w:val="18"/>
        </w:rPr>
      </w:pPr>
      <w:r w:rsidRPr="00A623FE">
        <w:rPr>
          <w:rFonts w:ascii="Arial" w:hAnsi="Arial" w:cs="Arial"/>
          <w:sz w:val="18"/>
          <w:szCs w:val="18"/>
        </w:rPr>
        <w:t xml:space="preserve">An English student who demonstrates proficiency in </w:t>
      </w:r>
      <w:r w:rsidRPr="00A623FE">
        <w:rPr>
          <w:rFonts w:ascii="Arial" w:hAnsi="Arial" w:cs="Arial"/>
          <w:b/>
          <w:sz w:val="18"/>
          <w:szCs w:val="18"/>
        </w:rPr>
        <w:t xml:space="preserve">writing </w:t>
      </w:r>
      <w:r w:rsidRPr="00A623FE">
        <w:rPr>
          <w:rFonts w:ascii="Arial" w:hAnsi="Arial" w:cs="Arial"/>
          <w:sz w:val="18"/>
          <w:szCs w:val="18"/>
        </w:rPr>
        <w:t xml:space="preserve">will be able to… </w:t>
      </w:r>
    </w:p>
    <w:p w:rsidR="00FB5200" w:rsidRPr="00A623FE" w:rsidRDefault="006C1D6D" w:rsidP="00FB5200">
      <w:pPr>
        <w:pStyle w:val="ListParagraph"/>
        <w:numPr>
          <w:ilvl w:val="0"/>
          <w:numId w:val="8"/>
        </w:numPr>
        <w:spacing w:after="0" w:line="240" w:lineRule="auto"/>
        <w:rPr>
          <w:rFonts w:ascii="Arial" w:hAnsi="Arial" w:cs="Arial"/>
          <w:sz w:val="18"/>
          <w:szCs w:val="18"/>
        </w:rPr>
      </w:pPr>
      <w:r w:rsidRPr="00A623FE">
        <w:rPr>
          <w:rFonts w:ascii="Arial" w:hAnsi="Arial" w:cs="Arial"/>
          <w:sz w:val="18"/>
          <w:szCs w:val="18"/>
        </w:rPr>
        <w:t>Write formal theme paragraphs with proper quotation integration and documentation.</w:t>
      </w:r>
    </w:p>
    <w:p w:rsidR="006C1D6D" w:rsidRPr="00A623FE" w:rsidRDefault="006C1D6D" w:rsidP="00FB5200">
      <w:pPr>
        <w:pStyle w:val="ListParagraph"/>
        <w:numPr>
          <w:ilvl w:val="0"/>
          <w:numId w:val="8"/>
        </w:numPr>
        <w:spacing w:after="0" w:line="240" w:lineRule="auto"/>
        <w:rPr>
          <w:rFonts w:ascii="Arial" w:hAnsi="Arial" w:cs="Arial"/>
          <w:sz w:val="18"/>
          <w:szCs w:val="18"/>
        </w:rPr>
      </w:pPr>
      <w:r w:rsidRPr="00A623FE">
        <w:rPr>
          <w:rFonts w:ascii="Arial" w:hAnsi="Arial" w:cs="Arial"/>
          <w:sz w:val="18"/>
          <w:szCs w:val="18"/>
        </w:rPr>
        <w:t>Write properly formatted literary essays (focus on correct citations and documentation).</w:t>
      </w:r>
    </w:p>
    <w:p w:rsidR="006C1D6D" w:rsidRPr="00A623FE" w:rsidRDefault="006C1D6D" w:rsidP="00FB5200">
      <w:pPr>
        <w:pStyle w:val="ListParagraph"/>
        <w:numPr>
          <w:ilvl w:val="0"/>
          <w:numId w:val="8"/>
        </w:numPr>
        <w:spacing w:after="0" w:line="240" w:lineRule="auto"/>
        <w:rPr>
          <w:rFonts w:ascii="Arial" w:hAnsi="Arial" w:cs="Arial"/>
          <w:sz w:val="18"/>
          <w:szCs w:val="18"/>
        </w:rPr>
      </w:pPr>
      <w:r w:rsidRPr="00A623FE">
        <w:rPr>
          <w:rFonts w:ascii="Arial" w:hAnsi="Arial" w:cs="Arial"/>
          <w:sz w:val="18"/>
          <w:szCs w:val="18"/>
        </w:rPr>
        <w:t>Generate, gather and organize ideas and information to write for an intended purpose and audience. Draft and revise writing.</w:t>
      </w:r>
    </w:p>
    <w:p w:rsidR="006C1D6D" w:rsidRPr="00A623FE" w:rsidRDefault="006C1D6D" w:rsidP="00FB5200">
      <w:pPr>
        <w:pStyle w:val="ListParagraph"/>
        <w:numPr>
          <w:ilvl w:val="0"/>
          <w:numId w:val="8"/>
        </w:numPr>
        <w:spacing w:after="0" w:line="240" w:lineRule="auto"/>
        <w:rPr>
          <w:rFonts w:ascii="Arial" w:hAnsi="Arial" w:cs="Arial"/>
          <w:sz w:val="18"/>
          <w:szCs w:val="18"/>
        </w:rPr>
      </w:pPr>
      <w:r w:rsidRPr="00A623FE">
        <w:rPr>
          <w:rFonts w:ascii="Arial" w:hAnsi="Arial" w:cs="Arial"/>
          <w:sz w:val="18"/>
          <w:szCs w:val="18"/>
        </w:rPr>
        <w:t>Use editing strategies and language conventions effectively and accurately.</w:t>
      </w:r>
    </w:p>
    <w:p w:rsidR="006C1D6D" w:rsidRPr="00A623FE" w:rsidRDefault="006C1D6D" w:rsidP="006C1D6D">
      <w:pPr>
        <w:pStyle w:val="ListParagraph"/>
        <w:numPr>
          <w:ilvl w:val="0"/>
          <w:numId w:val="8"/>
        </w:numPr>
        <w:spacing w:after="0" w:line="240" w:lineRule="auto"/>
        <w:rPr>
          <w:rFonts w:ascii="Arial" w:hAnsi="Arial" w:cs="Arial"/>
          <w:sz w:val="18"/>
          <w:szCs w:val="18"/>
        </w:rPr>
      </w:pPr>
      <w:r w:rsidRPr="00A623FE">
        <w:rPr>
          <w:rFonts w:ascii="Arial" w:hAnsi="Arial" w:cs="Arial"/>
          <w:sz w:val="18"/>
          <w:szCs w:val="18"/>
        </w:rPr>
        <w:t>Reflect on strengths and weaknesses in writing and plan effective strategies for improvement.</w:t>
      </w:r>
    </w:p>
    <w:p w:rsidR="006C1D6D" w:rsidRPr="00A623FE" w:rsidRDefault="006C1D6D" w:rsidP="006C1D6D">
      <w:pPr>
        <w:spacing w:after="0" w:line="240" w:lineRule="auto"/>
        <w:rPr>
          <w:rFonts w:ascii="Arial" w:hAnsi="Arial" w:cs="Arial"/>
          <w:sz w:val="18"/>
          <w:szCs w:val="18"/>
        </w:rPr>
      </w:pPr>
    </w:p>
    <w:p w:rsidR="00FB5200" w:rsidRPr="00A623FE" w:rsidRDefault="00FB5200" w:rsidP="00FB5200">
      <w:pPr>
        <w:spacing w:after="0"/>
        <w:rPr>
          <w:rFonts w:ascii="Arial" w:hAnsi="Arial" w:cs="Arial"/>
          <w:sz w:val="18"/>
          <w:szCs w:val="18"/>
        </w:rPr>
      </w:pPr>
      <w:r w:rsidRPr="00A623FE">
        <w:rPr>
          <w:rFonts w:ascii="Arial" w:hAnsi="Arial" w:cs="Arial"/>
          <w:sz w:val="18"/>
          <w:szCs w:val="18"/>
        </w:rPr>
        <w:t xml:space="preserve">An English student who demonstrates proficiency in </w:t>
      </w:r>
      <w:r w:rsidRPr="00A623FE">
        <w:rPr>
          <w:rFonts w:ascii="Arial" w:hAnsi="Arial" w:cs="Arial"/>
          <w:b/>
          <w:sz w:val="18"/>
          <w:szCs w:val="18"/>
        </w:rPr>
        <w:t>media studies</w:t>
      </w:r>
      <w:r w:rsidRPr="00A623FE">
        <w:rPr>
          <w:rFonts w:ascii="Arial" w:hAnsi="Arial" w:cs="Arial"/>
          <w:sz w:val="18"/>
          <w:szCs w:val="18"/>
        </w:rPr>
        <w:t xml:space="preserve"> will be able to… </w:t>
      </w:r>
    </w:p>
    <w:p w:rsidR="00FB5200" w:rsidRPr="00A623FE" w:rsidRDefault="006D43FA" w:rsidP="00FB5200">
      <w:pPr>
        <w:pStyle w:val="ListParagraph"/>
        <w:numPr>
          <w:ilvl w:val="0"/>
          <w:numId w:val="9"/>
        </w:numPr>
        <w:spacing w:after="0" w:line="240" w:lineRule="auto"/>
        <w:rPr>
          <w:rFonts w:ascii="Arial" w:hAnsi="Arial" w:cs="Arial"/>
          <w:sz w:val="18"/>
          <w:szCs w:val="18"/>
        </w:rPr>
      </w:pPr>
      <w:r w:rsidRPr="00A623FE">
        <w:rPr>
          <w:rFonts w:ascii="Arial" w:hAnsi="Arial" w:cs="Arial"/>
          <w:sz w:val="18"/>
          <w:szCs w:val="18"/>
        </w:rPr>
        <w:t>Create original media texts.</w:t>
      </w:r>
    </w:p>
    <w:p w:rsidR="00834D28" w:rsidRPr="00A623FE" w:rsidRDefault="00834D28" w:rsidP="00FB5200">
      <w:pPr>
        <w:pStyle w:val="ListParagraph"/>
        <w:numPr>
          <w:ilvl w:val="0"/>
          <w:numId w:val="9"/>
        </w:numPr>
        <w:spacing w:after="0" w:line="240" w:lineRule="auto"/>
        <w:rPr>
          <w:rFonts w:ascii="Arial" w:hAnsi="Arial" w:cs="Arial"/>
          <w:sz w:val="18"/>
          <w:szCs w:val="18"/>
        </w:rPr>
      </w:pPr>
      <w:r w:rsidRPr="00A623FE">
        <w:rPr>
          <w:rFonts w:ascii="Arial" w:hAnsi="Arial" w:cs="Arial"/>
          <w:sz w:val="18"/>
          <w:szCs w:val="18"/>
        </w:rPr>
        <w:t>Read and demonstrate an understanding of a variety of media and graphic texts.</w:t>
      </w:r>
    </w:p>
    <w:p w:rsidR="006D43FA" w:rsidRPr="00A623FE" w:rsidRDefault="006D43FA" w:rsidP="006D43FA">
      <w:pPr>
        <w:pStyle w:val="ListParagraph"/>
        <w:numPr>
          <w:ilvl w:val="0"/>
          <w:numId w:val="9"/>
        </w:numPr>
        <w:spacing w:after="0" w:line="240" w:lineRule="auto"/>
        <w:rPr>
          <w:rFonts w:ascii="Arial" w:hAnsi="Arial" w:cs="Arial"/>
          <w:sz w:val="18"/>
          <w:szCs w:val="18"/>
        </w:rPr>
      </w:pPr>
      <w:r w:rsidRPr="00A623FE">
        <w:rPr>
          <w:rFonts w:ascii="Arial" w:hAnsi="Arial" w:cs="Arial"/>
          <w:sz w:val="18"/>
          <w:szCs w:val="18"/>
        </w:rPr>
        <w:t>Reflect on strengths and weaknesses in media studies and plan effective strategies for improvement.</w:t>
      </w:r>
    </w:p>
    <w:p w:rsidR="00582AD7" w:rsidRPr="00A623FE" w:rsidRDefault="009E5C9F" w:rsidP="00A623FE">
      <w:pPr>
        <w:pStyle w:val="Heading1"/>
      </w:pPr>
      <w:r w:rsidRPr="00A623FE">
        <w:t>Essential Course Components for Careers:</w:t>
      </w:r>
    </w:p>
    <w:p w:rsidR="009E5C9F" w:rsidRPr="00A623FE" w:rsidRDefault="009E5C9F" w:rsidP="009E5C9F">
      <w:pPr>
        <w:spacing w:after="0"/>
        <w:rPr>
          <w:rFonts w:ascii="Arial" w:hAnsi="Arial" w:cs="Arial"/>
          <w:sz w:val="18"/>
          <w:szCs w:val="18"/>
        </w:rPr>
      </w:pPr>
      <w:r w:rsidRPr="00A623FE">
        <w:rPr>
          <w:rFonts w:ascii="Arial" w:hAnsi="Arial" w:cs="Arial"/>
          <w:sz w:val="18"/>
          <w:szCs w:val="18"/>
        </w:rPr>
        <w:t xml:space="preserve">To be successful in this course you </w:t>
      </w:r>
      <w:r w:rsidRPr="00A623FE">
        <w:rPr>
          <w:rFonts w:ascii="Arial" w:hAnsi="Arial" w:cs="Arial"/>
          <w:b/>
          <w:sz w:val="18"/>
          <w:szCs w:val="18"/>
          <w:u w:val="single"/>
        </w:rPr>
        <w:t>must</w:t>
      </w:r>
      <w:r w:rsidRPr="00A623FE">
        <w:rPr>
          <w:rFonts w:ascii="Arial" w:hAnsi="Arial" w:cs="Arial"/>
          <w:sz w:val="18"/>
          <w:szCs w:val="18"/>
        </w:rPr>
        <w:t xml:space="preserve"> be able to demonstrate </w:t>
      </w:r>
      <w:r w:rsidRPr="00A623FE">
        <w:rPr>
          <w:rFonts w:ascii="Arial" w:hAnsi="Arial" w:cs="Arial"/>
          <w:b/>
          <w:sz w:val="18"/>
          <w:szCs w:val="18"/>
          <w:u w:val="single"/>
        </w:rPr>
        <w:t>all</w:t>
      </w:r>
      <w:r w:rsidRPr="00A623FE">
        <w:rPr>
          <w:rFonts w:ascii="Arial" w:hAnsi="Arial" w:cs="Arial"/>
          <w:sz w:val="18"/>
          <w:szCs w:val="18"/>
        </w:rPr>
        <w:t xml:space="preserve"> of the following skills.</w:t>
      </w:r>
    </w:p>
    <w:p w:rsidR="009E5C9F" w:rsidRPr="00A623FE" w:rsidRDefault="009E5C9F" w:rsidP="009E5C9F">
      <w:pPr>
        <w:pStyle w:val="ListParagraph"/>
        <w:numPr>
          <w:ilvl w:val="0"/>
          <w:numId w:val="12"/>
        </w:numPr>
        <w:spacing w:after="0"/>
        <w:rPr>
          <w:rFonts w:ascii="Arial" w:hAnsi="Arial" w:cs="Arial"/>
          <w:sz w:val="18"/>
          <w:szCs w:val="18"/>
        </w:rPr>
      </w:pPr>
      <w:r w:rsidRPr="00A623FE">
        <w:rPr>
          <w:rFonts w:ascii="Arial" w:hAnsi="Arial" w:cs="Arial"/>
          <w:sz w:val="18"/>
          <w:szCs w:val="18"/>
        </w:rPr>
        <w:t>Complete a variety of self-assessments and use to describe personal characteristics</w:t>
      </w:r>
    </w:p>
    <w:p w:rsidR="009E5C9F" w:rsidRPr="00A623FE" w:rsidRDefault="009E5C9F" w:rsidP="009E5C9F">
      <w:pPr>
        <w:pStyle w:val="ListParagraph"/>
        <w:numPr>
          <w:ilvl w:val="0"/>
          <w:numId w:val="12"/>
        </w:numPr>
        <w:spacing w:after="0"/>
        <w:rPr>
          <w:rFonts w:ascii="Arial" w:hAnsi="Arial" w:cs="Arial"/>
          <w:sz w:val="18"/>
          <w:szCs w:val="18"/>
        </w:rPr>
      </w:pPr>
      <w:r w:rsidRPr="00A623FE">
        <w:rPr>
          <w:rFonts w:ascii="Arial" w:hAnsi="Arial" w:cs="Arial"/>
          <w:sz w:val="18"/>
          <w:szCs w:val="18"/>
        </w:rPr>
        <w:t>Complete a portfolio of notes, reflections, and self-assessments to assist in planning for the future</w:t>
      </w:r>
    </w:p>
    <w:p w:rsidR="009E5C9F" w:rsidRPr="00A623FE" w:rsidRDefault="009E5C9F" w:rsidP="009E5C9F">
      <w:pPr>
        <w:pStyle w:val="ListParagraph"/>
        <w:numPr>
          <w:ilvl w:val="0"/>
          <w:numId w:val="12"/>
        </w:numPr>
        <w:spacing w:after="0"/>
        <w:rPr>
          <w:rFonts w:ascii="Arial" w:hAnsi="Arial" w:cs="Arial"/>
          <w:sz w:val="18"/>
          <w:szCs w:val="18"/>
        </w:rPr>
      </w:pPr>
      <w:r w:rsidRPr="00A623FE">
        <w:rPr>
          <w:rFonts w:ascii="Arial" w:hAnsi="Arial" w:cs="Arial"/>
          <w:sz w:val="18"/>
          <w:szCs w:val="18"/>
        </w:rPr>
        <w:t xml:space="preserve">Assess transferable skills, create a plan to develop skills, and describe how these skills are applied at school and in the workplace  </w:t>
      </w:r>
    </w:p>
    <w:p w:rsidR="009E5C9F" w:rsidRPr="00A623FE" w:rsidRDefault="009E5C9F" w:rsidP="009E5C9F">
      <w:pPr>
        <w:pStyle w:val="ListParagraph"/>
        <w:numPr>
          <w:ilvl w:val="0"/>
          <w:numId w:val="12"/>
        </w:numPr>
        <w:spacing w:after="0"/>
        <w:rPr>
          <w:rFonts w:ascii="Arial" w:hAnsi="Arial" w:cs="Arial"/>
          <w:sz w:val="18"/>
          <w:szCs w:val="18"/>
        </w:rPr>
      </w:pPr>
      <w:r w:rsidRPr="00A623FE">
        <w:rPr>
          <w:rFonts w:ascii="Arial" w:hAnsi="Arial" w:cs="Arial"/>
          <w:sz w:val="18"/>
          <w:szCs w:val="18"/>
        </w:rPr>
        <w:t>Complete research on Careers of interest and required Post-secondary education for these careers</w:t>
      </w:r>
    </w:p>
    <w:p w:rsidR="009E5C9F" w:rsidRPr="00A623FE" w:rsidRDefault="009E5C9F" w:rsidP="009E5C9F">
      <w:pPr>
        <w:pStyle w:val="ListParagraph"/>
        <w:numPr>
          <w:ilvl w:val="0"/>
          <w:numId w:val="12"/>
        </w:numPr>
        <w:spacing w:after="0"/>
        <w:rPr>
          <w:rFonts w:ascii="Arial" w:hAnsi="Arial" w:cs="Arial"/>
          <w:sz w:val="18"/>
          <w:szCs w:val="18"/>
        </w:rPr>
      </w:pPr>
      <w:r w:rsidRPr="00A623FE">
        <w:rPr>
          <w:rFonts w:ascii="Arial" w:hAnsi="Arial" w:cs="Arial"/>
          <w:sz w:val="18"/>
          <w:szCs w:val="18"/>
        </w:rPr>
        <w:t>Create a ‘Pathway Plan’ describing the education and work experience needed to enter Careers of interest</w:t>
      </w:r>
    </w:p>
    <w:p w:rsidR="009E5C9F" w:rsidRPr="00A623FE" w:rsidRDefault="009E5C9F" w:rsidP="009E5C9F">
      <w:pPr>
        <w:pStyle w:val="ListParagraph"/>
        <w:numPr>
          <w:ilvl w:val="0"/>
          <w:numId w:val="12"/>
        </w:numPr>
        <w:spacing w:after="0"/>
        <w:rPr>
          <w:rFonts w:ascii="Arial" w:hAnsi="Arial" w:cs="Arial"/>
          <w:sz w:val="18"/>
          <w:szCs w:val="18"/>
        </w:rPr>
      </w:pPr>
      <w:r w:rsidRPr="00A623FE">
        <w:rPr>
          <w:rFonts w:ascii="Arial" w:hAnsi="Arial" w:cs="Arial"/>
          <w:sz w:val="18"/>
          <w:szCs w:val="18"/>
        </w:rPr>
        <w:t>Analyze labour market trends and describe their effect on work opportunities</w:t>
      </w:r>
    </w:p>
    <w:p w:rsidR="003F4424" w:rsidRPr="00A623FE" w:rsidRDefault="009E5C9F" w:rsidP="003F4424">
      <w:pPr>
        <w:pStyle w:val="ListParagraph"/>
        <w:numPr>
          <w:ilvl w:val="0"/>
          <w:numId w:val="12"/>
        </w:numPr>
        <w:spacing w:after="0"/>
        <w:rPr>
          <w:rFonts w:ascii="Arial" w:hAnsi="Arial" w:cs="Arial"/>
          <w:sz w:val="18"/>
          <w:szCs w:val="18"/>
        </w:rPr>
      </w:pPr>
      <w:r w:rsidRPr="00A623FE">
        <w:rPr>
          <w:rFonts w:ascii="Arial" w:hAnsi="Arial" w:cs="Arial"/>
          <w:sz w:val="18"/>
          <w:szCs w:val="18"/>
        </w:rPr>
        <w:t xml:space="preserve">Showcase effective communication skills through creation of a cover letter, resume, interview presentation, and thank you note. </w:t>
      </w:r>
    </w:p>
    <w:p w:rsidR="00C675BB" w:rsidRPr="00A623FE" w:rsidRDefault="00C675BB" w:rsidP="00A623FE">
      <w:pPr>
        <w:pStyle w:val="Heading1"/>
      </w:pPr>
      <w:r w:rsidRPr="00A623FE">
        <w:t>Essential Course Components for Civics:</w:t>
      </w:r>
    </w:p>
    <w:p w:rsidR="00C675BB" w:rsidRPr="00A623FE" w:rsidRDefault="00C675BB" w:rsidP="00C675BB">
      <w:pPr>
        <w:spacing w:after="0"/>
        <w:rPr>
          <w:rFonts w:ascii="Arial" w:hAnsi="Arial" w:cs="Arial"/>
          <w:sz w:val="18"/>
          <w:szCs w:val="18"/>
        </w:rPr>
      </w:pPr>
      <w:r w:rsidRPr="00A623FE">
        <w:rPr>
          <w:rFonts w:ascii="Arial" w:hAnsi="Arial" w:cs="Arial"/>
          <w:sz w:val="18"/>
          <w:szCs w:val="18"/>
        </w:rPr>
        <w:t xml:space="preserve">To be successful in this course you </w:t>
      </w:r>
      <w:r w:rsidRPr="00A623FE">
        <w:rPr>
          <w:rFonts w:ascii="Arial" w:hAnsi="Arial" w:cs="Arial"/>
          <w:b/>
          <w:sz w:val="18"/>
          <w:szCs w:val="18"/>
          <w:u w:val="single"/>
        </w:rPr>
        <w:t>must</w:t>
      </w:r>
      <w:r w:rsidRPr="00A623FE">
        <w:rPr>
          <w:rFonts w:ascii="Arial" w:hAnsi="Arial" w:cs="Arial"/>
          <w:sz w:val="18"/>
          <w:szCs w:val="18"/>
        </w:rPr>
        <w:t xml:space="preserve"> be able to demonstrate </w:t>
      </w:r>
      <w:r w:rsidRPr="00A623FE">
        <w:rPr>
          <w:rFonts w:ascii="Arial" w:hAnsi="Arial" w:cs="Arial"/>
          <w:b/>
          <w:sz w:val="18"/>
          <w:szCs w:val="18"/>
          <w:u w:val="single"/>
        </w:rPr>
        <w:t>all</w:t>
      </w:r>
      <w:r w:rsidRPr="00A623FE">
        <w:rPr>
          <w:rFonts w:ascii="Arial" w:hAnsi="Arial" w:cs="Arial"/>
          <w:sz w:val="18"/>
          <w:szCs w:val="18"/>
        </w:rPr>
        <w:t xml:space="preserve"> of the following skills.</w:t>
      </w:r>
    </w:p>
    <w:p w:rsidR="00C675BB" w:rsidRPr="00A623FE" w:rsidRDefault="00C675BB" w:rsidP="00C675BB">
      <w:pPr>
        <w:pStyle w:val="ListParagraph"/>
        <w:numPr>
          <w:ilvl w:val="0"/>
          <w:numId w:val="13"/>
        </w:numPr>
        <w:spacing w:after="0"/>
        <w:rPr>
          <w:rFonts w:ascii="Arial" w:hAnsi="Arial" w:cs="Arial"/>
          <w:sz w:val="18"/>
          <w:szCs w:val="18"/>
        </w:rPr>
      </w:pPr>
      <w:r w:rsidRPr="00A623FE">
        <w:rPr>
          <w:rFonts w:ascii="Arial" w:hAnsi="Arial" w:cs="Arial"/>
          <w:sz w:val="18"/>
          <w:szCs w:val="18"/>
        </w:rPr>
        <w:t>Demonstrate an understanding of the types and functions of government.</w:t>
      </w:r>
    </w:p>
    <w:p w:rsidR="00C675BB" w:rsidRPr="00A623FE" w:rsidRDefault="00C675BB" w:rsidP="00C675BB">
      <w:pPr>
        <w:pStyle w:val="ListParagraph"/>
        <w:numPr>
          <w:ilvl w:val="0"/>
          <w:numId w:val="13"/>
        </w:numPr>
        <w:spacing w:after="0"/>
        <w:rPr>
          <w:rFonts w:ascii="Arial" w:hAnsi="Arial" w:cs="Arial"/>
          <w:sz w:val="18"/>
          <w:szCs w:val="18"/>
        </w:rPr>
      </w:pPr>
      <w:r w:rsidRPr="00A623FE">
        <w:rPr>
          <w:rFonts w:ascii="Arial" w:hAnsi="Arial" w:cs="Arial"/>
          <w:sz w:val="18"/>
          <w:szCs w:val="18"/>
        </w:rPr>
        <w:t>Demonstrate an awareness of the role of a citizen within personal, community, national, and global contexts.</w:t>
      </w:r>
    </w:p>
    <w:p w:rsidR="00C675BB" w:rsidRPr="00A623FE" w:rsidRDefault="00C675BB" w:rsidP="00C675BB">
      <w:pPr>
        <w:pStyle w:val="ListParagraph"/>
        <w:numPr>
          <w:ilvl w:val="0"/>
          <w:numId w:val="13"/>
        </w:numPr>
        <w:spacing w:after="0"/>
        <w:rPr>
          <w:rFonts w:ascii="Arial" w:hAnsi="Arial" w:cs="Arial"/>
          <w:sz w:val="18"/>
          <w:szCs w:val="18"/>
        </w:rPr>
      </w:pPr>
      <w:r w:rsidRPr="00A623FE">
        <w:rPr>
          <w:rFonts w:ascii="Arial" w:hAnsi="Arial" w:cs="Arial"/>
          <w:sz w:val="18"/>
          <w:szCs w:val="18"/>
        </w:rPr>
        <w:t>Assume the role of a citizen, and demonstrate the appropriate critical thinking and actions.</w:t>
      </w:r>
    </w:p>
    <w:p w:rsidR="00C675BB" w:rsidRPr="00A623FE" w:rsidRDefault="00C675BB" w:rsidP="00C675BB">
      <w:pPr>
        <w:pStyle w:val="ListParagraph"/>
        <w:numPr>
          <w:ilvl w:val="0"/>
          <w:numId w:val="13"/>
        </w:numPr>
        <w:spacing w:after="0"/>
        <w:rPr>
          <w:rFonts w:ascii="Arial" w:hAnsi="Arial" w:cs="Arial"/>
          <w:sz w:val="18"/>
          <w:szCs w:val="18"/>
        </w:rPr>
      </w:pPr>
      <w:r w:rsidRPr="00A623FE">
        <w:rPr>
          <w:rFonts w:ascii="Arial" w:hAnsi="Arial" w:cs="Arial"/>
          <w:sz w:val="18"/>
          <w:szCs w:val="18"/>
        </w:rPr>
        <w:t>Demonstrate an awareness of contrasting values, multiple perspectives, and differing purposes coexisting.</w:t>
      </w:r>
    </w:p>
    <w:p w:rsidR="00C675BB" w:rsidRPr="00A623FE" w:rsidRDefault="00C675BB" w:rsidP="00C675BB">
      <w:pPr>
        <w:pStyle w:val="ListParagraph"/>
        <w:numPr>
          <w:ilvl w:val="0"/>
          <w:numId w:val="13"/>
        </w:numPr>
        <w:spacing w:after="0"/>
        <w:rPr>
          <w:rFonts w:ascii="Arial" w:hAnsi="Arial" w:cs="Arial"/>
          <w:sz w:val="18"/>
          <w:szCs w:val="18"/>
        </w:rPr>
      </w:pPr>
      <w:r w:rsidRPr="00A623FE">
        <w:rPr>
          <w:rFonts w:ascii="Arial" w:hAnsi="Arial" w:cs="Arial"/>
          <w:sz w:val="18"/>
          <w:szCs w:val="18"/>
        </w:rPr>
        <w:t>Demonstrate civic literacy skills, including inquiry, critical and creative thinking, decision making, conflict resolution, and collaboration.</w:t>
      </w:r>
    </w:p>
    <w:p w:rsidR="00A623FE" w:rsidRPr="00A623FE" w:rsidRDefault="00A623FE" w:rsidP="00C675BB">
      <w:pPr>
        <w:pStyle w:val="ListParagraph"/>
        <w:numPr>
          <w:ilvl w:val="0"/>
          <w:numId w:val="13"/>
        </w:numPr>
        <w:spacing w:after="0"/>
        <w:rPr>
          <w:rFonts w:ascii="Arial" w:hAnsi="Arial" w:cs="Arial"/>
          <w:sz w:val="18"/>
          <w:szCs w:val="18"/>
        </w:rPr>
      </w:pPr>
      <w:r w:rsidRPr="00A623FE">
        <w:rPr>
          <w:rFonts w:ascii="Arial" w:hAnsi="Arial" w:cs="Arial"/>
          <w:sz w:val="18"/>
          <w:szCs w:val="18"/>
        </w:rPr>
        <w:t>Demonstrate an awareness of globalization, and how expanding corporations and NFPs affect governments.</w:t>
      </w:r>
    </w:p>
    <w:p w:rsidR="00A623FE" w:rsidRPr="00A623FE" w:rsidRDefault="00A623FE" w:rsidP="00C675BB">
      <w:pPr>
        <w:pStyle w:val="ListParagraph"/>
        <w:numPr>
          <w:ilvl w:val="0"/>
          <w:numId w:val="13"/>
        </w:numPr>
        <w:spacing w:after="0"/>
        <w:rPr>
          <w:rFonts w:ascii="Arial" w:hAnsi="Arial" w:cs="Arial"/>
          <w:sz w:val="18"/>
          <w:szCs w:val="18"/>
        </w:rPr>
      </w:pPr>
      <w:r w:rsidRPr="00A623FE">
        <w:rPr>
          <w:rFonts w:ascii="Arial" w:hAnsi="Arial" w:cs="Arial"/>
          <w:sz w:val="18"/>
          <w:szCs w:val="18"/>
        </w:rPr>
        <w:t>Demonstrate an understanding of the various levels and roles of Canadian government, and the procedures of democracy.</w:t>
      </w:r>
    </w:p>
    <w:p w:rsidR="003F4424" w:rsidRPr="003F4424" w:rsidRDefault="003F4424" w:rsidP="003F4424"/>
    <w:p w:rsidR="00582AD7" w:rsidRPr="004D72B6" w:rsidRDefault="00582AD7" w:rsidP="00582AD7"/>
    <w:p w:rsidR="00DA150E" w:rsidRPr="004D72B6" w:rsidRDefault="0026183D" w:rsidP="00A623FE">
      <w:pPr>
        <w:pStyle w:val="Heading1"/>
      </w:pPr>
      <w:r w:rsidRPr="004D72B6">
        <w:lastRenderedPageBreak/>
        <w:t>Procedures</w:t>
      </w:r>
      <w:r w:rsidR="00D904F0" w:rsidRPr="004D72B6">
        <w:t>:</w:t>
      </w:r>
    </w:p>
    <w:p w:rsidR="00D92F47" w:rsidRPr="004D72B6" w:rsidRDefault="004A068A" w:rsidP="00DA150E">
      <w:r w:rsidRPr="004D72B6">
        <w:rPr>
          <w:b/>
        </w:rPr>
        <w:t>Late and Missing Assignments:</w:t>
      </w:r>
      <w:r w:rsidRPr="004D72B6">
        <w:t xml:space="preserve"> </w:t>
      </w:r>
      <w:r w:rsidR="002E2590" w:rsidRPr="004D72B6">
        <w:t xml:space="preserve"> It is important for students to develop good personal management skills (such as time management and planning).  These skills will be reflected in the </w:t>
      </w:r>
      <w:r w:rsidR="002E2590" w:rsidRPr="004D72B6">
        <w:rPr>
          <w:b/>
        </w:rPr>
        <w:t>learning skills</w:t>
      </w:r>
      <w:r w:rsidR="002E2590" w:rsidRPr="004D72B6">
        <w:t xml:space="preserve"> area of the report card.  A</w:t>
      </w:r>
      <w:r w:rsidRPr="004D72B6">
        <w:t xml:space="preserve">ll of the above listed </w:t>
      </w:r>
      <w:r w:rsidR="0005137F" w:rsidRPr="004D72B6">
        <w:t>skills/</w:t>
      </w:r>
      <w:r w:rsidRPr="004D72B6">
        <w:t xml:space="preserve">assignments </w:t>
      </w:r>
      <w:r w:rsidR="002E2590" w:rsidRPr="004D72B6">
        <w:t>in the</w:t>
      </w:r>
      <w:r w:rsidR="00AE6CA3">
        <w:t xml:space="preserve"> essential course components listed above</w:t>
      </w:r>
      <w:r w:rsidR="002E2590" w:rsidRPr="004D72B6">
        <w:t xml:space="preserve"> </w:t>
      </w:r>
      <w:r w:rsidRPr="004D72B6">
        <w:t xml:space="preserve">must be submitted </w:t>
      </w:r>
      <w:r w:rsidR="002E2590" w:rsidRPr="004D72B6">
        <w:t>and/</w:t>
      </w:r>
      <w:r w:rsidR="0005137F" w:rsidRPr="004D72B6">
        <w:t xml:space="preserve">or demonstrated </w:t>
      </w:r>
      <w:r w:rsidR="002E2590" w:rsidRPr="004D72B6">
        <w:t>in order to earn this</w:t>
      </w:r>
      <w:r w:rsidRPr="004D72B6">
        <w:t xml:space="preserve"> credit</w:t>
      </w:r>
      <w:r w:rsidR="002E2590" w:rsidRPr="004D72B6">
        <w:t>.</w:t>
      </w:r>
      <w:r w:rsidRPr="004D72B6">
        <w:t xml:space="preserve">  </w:t>
      </w:r>
    </w:p>
    <w:p w:rsidR="00D92F47" w:rsidRPr="004D72B6" w:rsidRDefault="004A068A" w:rsidP="00DA150E">
      <w:r w:rsidRPr="004D72B6">
        <w:rPr>
          <w:b/>
        </w:rPr>
        <w:t>Attendance:</w:t>
      </w:r>
      <w:r w:rsidR="00D246EC" w:rsidRPr="004D72B6">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w:t>
      </w:r>
      <w:r w:rsidR="002E2590" w:rsidRPr="004D72B6">
        <w:t>are responsible for what</w:t>
      </w:r>
      <w:r w:rsidR="00D246EC" w:rsidRPr="004D72B6">
        <w:t xml:space="preserve"> they missed during their absence.</w:t>
      </w:r>
    </w:p>
    <w:p w:rsidR="00792B0C" w:rsidRPr="004D72B6" w:rsidRDefault="00792B0C" w:rsidP="00DA150E">
      <w:r w:rsidRPr="004D72B6">
        <w:rPr>
          <w:b/>
        </w:rPr>
        <w:t>Cheating and Plagiarism:</w:t>
      </w:r>
      <w:r w:rsidRPr="004D72B6">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w:t>
      </w:r>
      <w:r w:rsidR="003925F3" w:rsidRPr="004D72B6">
        <w:t>c</w:t>
      </w:r>
      <w:r w:rsidRPr="004D72B6">
        <w:t>onsultation with administration, depending on the situation:</w:t>
      </w:r>
    </w:p>
    <w:p w:rsidR="003925F3" w:rsidRPr="004D72B6" w:rsidRDefault="003925F3" w:rsidP="003925F3">
      <w:pPr>
        <w:pStyle w:val="ListParagraph"/>
        <w:numPr>
          <w:ilvl w:val="0"/>
          <w:numId w:val="2"/>
        </w:numPr>
      </w:pPr>
      <w:r w:rsidRPr="004D72B6">
        <w:t>The student may be required to redo all or part of the assignment or assessment.</w:t>
      </w:r>
    </w:p>
    <w:p w:rsidR="003925F3" w:rsidRPr="004D72B6" w:rsidRDefault="003925F3" w:rsidP="003925F3">
      <w:pPr>
        <w:pStyle w:val="ListParagraph"/>
        <w:numPr>
          <w:ilvl w:val="0"/>
          <w:numId w:val="2"/>
        </w:numPr>
      </w:pPr>
      <w:r w:rsidRPr="004D72B6">
        <w:t>The student may be required to complete an alternate assignment or assessment.</w:t>
      </w:r>
    </w:p>
    <w:p w:rsidR="003925F3" w:rsidRPr="004D72B6" w:rsidRDefault="003925F3" w:rsidP="003925F3">
      <w:pPr>
        <w:pStyle w:val="ListParagraph"/>
        <w:numPr>
          <w:ilvl w:val="0"/>
          <w:numId w:val="2"/>
        </w:numPr>
      </w:pPr>
      <w:r w:rsidRPr="004D72B6">
        <w:t>The student’s work may be</w:t>
      </w:r>
      <w:r w:rsidR="00C13FC0" w:rsidRPr="004D72B6">
        <w:t xml:space="preserve"> treated as a missed assignment.</w:t>
      </w:r>
    </w:p>
    <w:p w:rsidR="003925F3" w:rsidRPr="004D72B6" w:rsidRDefault="003925F3" w:rsidP="003925F3">
      <w:r w:rsidRPr="004D72B6">
        <w:t xml:space="preserve">There may also be other consequences that are determined to be appropriate (e.g. detention, suspension, etc.) as per the school’s progressive discipline process.  Parents/guardians will be informed about the infraction and the consequences. </w:t>
      </w:r>
    </w:p>
    <w:p w:rsidR="0005137F" w:rsidRPr="004D72B6" w:rsidRDefault="0005137F" w:rsidP="0005137F">
      <w:r w:rsidRPr="004D72B6">
        <w:t xml:space="preserve">Please refer to your student handbook for </w:t>
      </w:r>
      <w:r w:rsidR="00880721" w:rsidRPr="004D72B6">
        <w:t xml:space="preserve">more details on these </w:t>
      </w:r>
      <w:r w:rsidRPr="004D72B6">
        <w:t>policies and other academic procedures.</w:t>
      </w:r>
    </w:p>
    <w:p w:rsidR="00DA150E" w:rsidRPr="004D72B6" w:rsidRDefault="00DA150E" w:rsidP="00A623FE">
      <w:pPr>
        <w:pStyle w:val="Heading1"/>
      </w:pPr>
      <w:r w:rsidRPr="004D72B6">
        <w:t>Signatures</w:t>
      </w:r>
      <w:r w:rsidR="00D904F0" w:rsidRPr="004D72B6">
        <w:t>:</w:t>
      </w:r>
    </w:p>
    <w:p w:rsidR="00DA150E" w:rsidRPr="004D72B6" w:rsidRDefault="004A068A" w:rsidP="00DA150E">
      <w:r w:rsidRPr="004D72B6">
        <w:t>Please sign below indicating you have read and understand the requirements for successful completion of this course</w:t>
      </w:r>
      <w:r w:rsidR="00DA150E" w:rsidRPr="004D72B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4D72B6" w:rsidRPr="004D72B6">
        <w:tc>
          <w:tcPr>
            <w:tcW w:w="3308" w:type="dxa"/>
            <w:tcBorders>
              <w:bottom w:val="single" w:sz="4" w:space="0" w:color="auto"/>
            </w:tcBorders>
          </w:tcPr>
          <w:p w:rsidR="00DA150E" w:rsidRPr="004D72B6" w:rsidRDefault="00DA150E" w:rsidP="00DA150E"/>
          <w:p w:rsidR="004A068A" w:rsidRPr="004D72B6" w:rsidRDefault="004A068A" w:rsidP="00DA150E"/>
        </w:tc>
        <w:tc>
          <w:tcPr>
            <w:tcW w:w="3307" w:type="dxa"/>
          </w:tcPr>
          <w:p w:rsidR="00DA150E" w:rsidRPr="004D72B6" w:rsidRDefault="00DA150E" w:rsidP="00DA150E"/>
        </w:tc>
        <w:tc>
          <w:tcPr>
            <w:tcW w:w="3307" w:type="dxa"/>
            <w:tcBorders>
              <w:bottom w:val="single" w:sz="4" w:space="0" w:color="auto"/>
            </w:tcBorders>
          </w:tcPr>
          <w:p w:rsidR="00DA150E" w:rsidRPr="004D72B6" w:rsidRDefault="00DA150E" w:rsidP="00DA150E"/>
        </w:tc>
      </w:tr>
      <w:tr w:rsidR="00DA150E" w:rsidRPr="004D72B6">
        <w:tc>
          <w:tcPr>
            <w:tcW w:w="3308" w:type="dxa"/>
            <w:tcBorders>
              <w:top w:val="single" w:sz="4" w:space="0" w:color="auto"/>
            </w:tcBorders>
          </w:tcPr>
          <w:p w:rsidR="00DA150E" w:rsidRPr="004D72B6" w:rsidRDefault="00DA150E" w:rsidP="00DA150E">
            <w:r w:rsidRPr="004D72B6">
              <w:t>Student</w:t>
            </w:r>
          </w:p>
        </w:tc>
        <w:tc>
          <w:tcPr>
            <w:tcW w:w="3307" w:type="dxa"/>
          </w:tcPr>
          <w:p w:rsidR="00DA150E" w:rsidRPr="004D72B6" w:rsidRDefault="00DA150E" w:rsidP="00DA150E"/>
        </w:tc>
        <w:tc>
          <w:tcPr>
            <w:tcW w:w="3307" w:type="dxa"/>
            <w:tcBorders>
              <w:top w:val="single" w:sz="4" w:space="0" w:color="auto"/>
            </w:tcBorders>
          </w:tcPr>
          <w:p w:rsidR="00DA150E" w:rsidRPr="004D72B6" w:rsidRDefault="00DA150E" w:rsidP="00DA150E">
            <w:r w:rsidRPr="004D72B6">
              <w:t>Parent/Guardian</w:t>
            </w:r>
          </w:p>
        </w:tc>
      </w:tr>
    </w:tbl>
    <w:p w:rsidR="00DA150E" w:rsidRPr="004D72B6" w:rsidRDefault="00DA150E" w:rsidP="00DA15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4D72B6" w:rsidRPr="004D72B6">
        <w:tc>
          <w:tcPr>
            <w:tcW w:w="3308" w:type="dxa"/>
            <w:tcBorders>
              <w:bottom w:val="single" w:sz="4" w:space="0" w:color="auto"/>
            </w:tcBorders>
          </w:tcPr>
          <w:p w:rsidR="004A068A" w:rsidRPr="004D72B6" w:rsidRDefault="004A068A" w:rsidP="00EE2E42"/>
        </w:tc>
        <w:tc>
          <w:tcPr>
            <w:tcW w:w="3307" w:type="dxa"/>
          </w:tcPr>
          <w:p w:rsidR="004A068A" w:rsidRPr="004D72B6" w:rsidRDefault="004A068A" w:rsidP="00EE2E42"/>
        </w:tc>
        <w:tc>
          <w:tcPr>
            <w:tcW w:w="3307" w:type="dxa"/>
            <w:tcBorders>
              <w:bottom w:val="single" w:sz="4" w:space="0" w:color="auto"/>
            </w:tcBorders>
          </w:tcPr>
          <w:p w:rsidR="004A068A" w:rsidRPr="004D72B6" w:rsidRDefault="004A068A" w:rsidP="00EE2E42"/>
        </w:tc>
      </w:tr>
      <w:tr w:rsidR="004A068A" w:rsidRPr="004D72B6">
        <w:tc>
          <w:tcPr>
            <w:tcW w:w="3308" w:type="dxa"/>
            <w:tcBorders>
              <w:top w:val="single" w:sz="4" w:space="0" w:color="auto"/>
            </w:tcBorders>
          </w:tcPr>
          <w:p w:rsidR="004A068A" w:rsidRPr="004D72B6" w:rsidRDefault="004A068A" w:rsidP="00EE2E42">
            <w:r w:rsidRPr="004D72B6">
              <w:t>Date</w:t>
            </w:r>
          </w:p>
        </w:tc>
        <w:tc>
          <w:tcPr>
            <w:tcW w:w="3307" w:type="dxa"/>
          </w:tcPr>
          <w:p w:rsidR="004A068A" w:rsidRPr="004D72B6" w:rsidRDefault="004A068A" w:rsidP="00EE2E42"/>
        </w:tc>
        <w:tc>
          <w:tcPr>
            <w:tcW w:w="3307" w:type="dxa"/>
            <w:tcBorders>
              <w:top w:val="single" w:sz="4" w:space="0" w:color="auto"/>
            </w:tcBorders>
          </w:tcPr>
          <w:p w:rsidR="004A068A" w:rsidRPr="004D72B6" w:rsidRDefault="004A068A" w:rsidP="00EE2E42">
            <w:r w:rsidRPr="004D72B6">
              <w:t>Date</w:t>
            </w:r>
          </w:p>
        </w:tc>
      </w:tr>
    </w:tbl>
    <w:p w:rsidR="004A068A" w:rsidRPr="004D72B6" w:rsidRDefault="004A068A" w:rsidP="00DA150E">
      <w:pPr>
        <w:rPr>
          <w:b/>
        </w:rPr>
      </w:pPr>
    </w:p>
    <w:sectPr w:rsidR="004A068A" w:rsidRPr="004D72B6" w:rsidSect="004712AC">
      <w:headerReference w:type="default" r:id="rId10"/>
      <w:footerReference w:type="default" r:id="rId11"/>
      <w:type w:val="continuous"/>
      <w:pgSz w:w="12240" w:h="15840"/>
      <w:pgMar w:top="720" w:right="1267" w:bottom="1080" w:left="12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B7" w:rsidRDefault="00AD49B7" w:rsidP="001E3F60">
      <w:pPr>
        <w:spacing w:after="0" w:line="240" w:lineRule="auto"/>
      </w:pPr>
      <w:r>
        <w:separator/>
      </w:r>
    </w:p>
  </w:endnote>
  <w:endnote w:type="continuationSeparator" w:id="0">
    <w:p w:rsidR="00AD49B7" w:rsidRDefault="00AD49B7" w:rsidP="001E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Headings)">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2E" w:rsidRDefault="009C70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24/04/13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47950">
      <w:fldChar w:fldCharType="begin"/>
    </w:r>
    <w:r w:rsidR="00F47950">
      <w:instrText xml:space="preserve"> PAGE   \* MERGEFORMAT </w:instrText>
    </w:r>
    <w:r w:rsidR="00F47950">
      <w:fldChar w:fldCharType="separate"/>
    </w:r>
    <w:r w:rsidR="000D5D98" w:rsidRPr="000D5D98">
      <w:rPr>
        <w:rFonts w:asciiTheme="majorHAnsi" w:eastAsiaTheme="majorEastAsia" w:hAnsiTheme="majorHAnsi" w:cstheme="majorBidi"/>
        <w:noProof/>
      </w:rPr>
      <w:t>1</w:t>
    </w:r>
    <w:r w:rsidR="00F47950">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AD49B7">
      <w:fldChar w:fldCharType="begin"/>
    </w:r>
    <w:r w:rsidR="00AD49B7">
      <w:instrText xml:space="preserve"> NUMPAGES  \* Arabic  \* MERGEFORMAT </w:instrText>
    </w:r>
    <w:r w:rsidR="00AD49B7">
      <w:fldChar w:fldCharType="separate"/>
    </w:r>
    <w:r w:rsidR="000D5D98" w:rsidRPr="000D5D98">
      <w:rPr>
        <w:rFonts w:asciiTheme="majorHAnsi" w:eastAsiaTheme="majorEastAsia" w:hAnsiTheme="majorHAnsi" w:cstheme="majorBidi"/>
        <w:noProof/>
      </w:rPr>
      <w:t>4</w:t>
    </w:r>
    <w:r w:rsidR="00AD49B7">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p>
  <w:p w:rsidR="009C702E" w:rsidRDefault="009C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B7" w:rsidRDefault="00AD49B7" w:rsidP="001E3F60">
      <w:pPr>
        <w:spacing w:after="0" w:line="240" w:lineRule="auto"/>
      </w:pPr>
      <w:r>
        <w:separator/>
      </w:r>
    </w:p>
  </w:footnote>
  <w:footnote w:type="continuationSeparator" w:id="0">
    <w:p w:rsidR="00AD49B7" w:rsidRDefault="00AD49B7" w:rsidP="001E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2E" w:rsidRPr="004F480E" w:rsidRDefault="009C702E" w:rsidP="001E3F60">
    <w:pPr>
      <w:pStyle w:val="Header"/>
      <w:jc w:val="center"/>
      <w:rPr>
        <w:b/>
        <w:sz w:val="28"/>
        <w:szCs w:val="28"/>
      </w:rPr>
    </w:pPr>
    <w:r>
      <w:rPr>
        <w:b/>
        <w:sz w:val="28"/>
        <w:szCs w:val="28"/>
      </w:rPr>
      <w:t>Preston High School – English Department</w:t>
    </w:r>
  </w:p>
  <w:p w:rsidR="009C702E" w:rsidRDefault="009C7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F353CC"/>
    <w:multiLevelType w:val="hybridMultilevel"/>
    <w:tmpl w:val="05D40A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422FD"/>
    <w:multiLevelType w:val="hybridMultilevel"/>
    <w:tmpl w:val="FCBE98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3FF58CD"/>
    <w:multiLevelType w:val="hybridMultilevel"/>
    <w:tmpl w:val="FCBE98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4EE86AE6"/>
    <w:multiLevelType w:val="hybridMultilevel"/>
    <w:tmpl w:val="9728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9345D70"/>
    <w:multiLevelType w:val="hybridMultilevel"/>
    <w:tmpl w:val="078CDF26"/>
    <w:lvl w:ilvl="0" w:tplc="EBF24FB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62DBC"/>
    <w:multiLevelType w:val="hybridMultilevel"/>
    <w:tmpl w:val="69380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480418"/>
    <w:multiLevelType w:val="hybridMultilevel"/>
    <w:tmpl w:val="9E604A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
  </w:num>
  <w:num w:numId="5">
    <w:abstractNumId w:val="0"/>
  </w:num>
  <w:num w:numId="6">
    <w:abstractNumId w:val="2"/>
  </w:num>
  <w:num w:numId="7">
    <w:abstractNumId w:val="6"/>
  </w:num>
  <w:num w:numId="8">
    <w:abstractNumId w:val="10"/>
  </w:num>
  <w:num w:numId="9">
    <w:abstractNumId w:val="11"/>
  </w:num>
  <w:num w:numId="10">
    <w:abstractNumId w:val="7"/>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BA"/>
    <w:rsid w:val="00013190"/>
    <w:rsid w:val="00016600"/>
    <w:rsid w:val="0005137F"/>
    <w:rsid w:val="00077B9D"/>
    <w:rsid w:val="000838D4"/>
    <w:rsid w:val="000D5D98"/>
    <w:rsid w:val="000D7562"/>
    <w:rsid w:val="00114E43"/>
    <w:rsid w:val="00120747"/>
    <w:rsid w:val="00126EC9"/>
    <w:rsid w:val="00131DC7"/>
    <w:rsid w:val="00177693"/>
    <w:rsid w:val="001A7049"/>
    <w:rsid w:val="001D0EBF"/>
    <w:rsid w:val="001E3F60"/>
    <w:rsid w:val="001E74F6"/>
    <w:rsid w:val="001F427A"/>
    <w:rsid w:val="0026183D"/>
    <w:rsid w:val="00267E15"/>
    <w:rsid w:val="002C24F0"/>
    <w:rsid w:val="002E2590"/>
    <w:rsid w:val="003241C2"/>
    <w:rsid w:val="00340B3B"/>
    <w:rsid w:val="00357DB5"/>
    <w:rsid w:val="003761CE"/>
    <w:rsid w:val="00376995"/>
    <w:rsid w:val="003925F3"/>
    <w:rsid w:val="00392A59"/>
    <w:rsid w:val="0039651F"/>
    <w:rsid w:val="003D7508"/>
    <w:rsid w:val="003E57D1"/>
    <w:rsid w:val="003F4424"/>
    <w:rsid w:val="003F454F"/>
    <w:rsid w:val="0042054E"/>
    <w:rsid w:val="00423A3A"/>
    <w:rsid w:val="004712AC"/>
    <w:rsid w:val="004A068A"/>
    <w:rsid w:val="004D5D29"/>
    <w:rsid w:val="004D72B6"/>
    <w:rsid w:val="004E2352"/>
    <w:rsid w:val="004F480E"/>
    <w:rsid w:val="00502B89"/>
    <w:rsid w:val="00504E52"/>
    <w:rsid w:val="00542DEB"/>
    <w:rsid w:val="0054570E"/>
    <w:rsid w:val="00567C1C"/>
    <w:rsid w:val="00567F7D"/>
    <w:rsid w:val="00582AD7"/>
    <w:rsid w:val="00582C70"/>
    <w:rsid w:val="005A3F93"/>
    <w:rsid w:val="005C0DF7"/>
    <w:rsid w:val="005C3BAB"/>
    <w:rsid w:val="005D6655"/>
    <w:rsid w:val="005D7F08"/>
    <w:rsid w:val="00603E0C"/>
    <w:rsid w:val="006B7398"/>
    <w:rsid w:val="006C1D6D"/>
    <w:rsid w:val="006D43FA"/>
    <w:rsid w:val="00703C1A"/>
    <w:rsid w:val="00717F81"/>
    <w:rsid w:val="00727C47"/>
    <w:rsid w:val="007823C4"/>
    <w:rsid w:val="00790D83"/>
    <w:rsid w:val="00792B0C"/>
    <w:rsid w:val="007D08BD"/>
    <w:rsid w:val="007D381D"/>
    <w:rsid w:val="00834D28"/>
    <w:rsid w:val="00846F2A"/>
    <w:rsid w:val="00853C58"/>
    <w:rsid w:val="00876EF0"/>
    <w:rsid w:val="00880721"/>
    <w:rsid w:val="00897BB5"/>
    <w:rsid w:val="008A35F8"/>
    <w:rsid w:val="008A581B"/>
    <w:rsid w:val="008E782B"/>
    <w:rsid w:val="00915BAC"/>
    <w:rsid w:val="00920FA7"/>
    <w:rsid w:val="009716D3"/>
    <w:rsid w:val="009965DE"/>
    <w:rsid w:val="009A01C0"/>
    <w:rsid w:val="009A350E"/>
    <w:rsid w:val="009B035C"/>
    <w:rsid w:val="009B3F16"/>
    <w:rsid w:val="009C702E"/>
    <w:rsid w:val="009E1E1F"/>
    <w:rsid w:val="009E4801"/>
    <w:rsid w:val="009E5C9F"/>
    <w:rsid w:val="00A61B0D"/>
    <w:rsid w:val="00A623FE"/>
    <w:rsid w:val="00A73E81"/>
    <w:rsid w:val="00A86E9F"/>
    <w:rsid w:val="00A870D5"/>
    <w:rsid w:val="00AC05E4"/>
    <w:rsid w:val="00AD46FF"/>
    <w:rsid w:val="00AD49B7"/>
    <w:rsid w:val="00AE6CA3"/>
    <w:rsid w:val="00B06355"/>
    <w:rsid w:val="00B71BBA"/>
    <w:rsid w:val="00B96A40"/>
    <w:rsid w:val="00BA3F45"/>
    <w:rsid w:val="00BE032D"/>
    <w:rsid w:val="00C05143"/>
    <w:rsid w:val="00C13FC0"/>
    <w:rsid w:val="00C400A4"/>
    <w:rsid w:val="00C675BB"/>
    <w:rsid w:val="00C82034"/>
    <w:rsid w:val="00CC5CB6"/>
    <w:rsid w:val="00CE5338"/>
    <w:rsid w:val="00D0707D"/>
    <w:rsid w:val="00D246EC"/>
    <w:rsid w:val="00D42CE3"/>
    <w:rsid w:val="00D45D59"/>
    <w:rsid w:val="00D529A1"/>
    <w:rsid w:val="00D904F0"/>
    <w:rsid w:val="00D92F47"/>
    <w:rsid w:val="00DA150E"/>
    <w:rsid w:val="00DA350A"/>
    <w:rsid w:val="00DE2B60"/>
    <w:rsid w:val="00DE5E45"/>
    <w:rsid w:val="00DF0B0E"/>
    <w:rsid w:val="00E16B2B"/>
    <w:rsid w:val="00E23C7D"/>
    <w:rsid w:val="00E630C0"/>
    <w:rsid w:val="00E721F2"/>
    <w:rsid w:val="00E85A8E"/>
    <w:rsid w:val="00E87B19"/>
    <w:rsid w:val="00EC51B5"/>
    <w:rsid w:val="00ED2C9A"/>
    <w:rsid w:val="00EE2E42"/>
    <w:rsid w:val="00EE57E2"/>
    <w:rsid w:val="00EF6B9F"/>
    <w:rsid w:val="00F053BD"/>
    <w:rsid w:val="00F47950"/>
    <w:rsid w:val="00F611F5"/>
    <w:rsid w:val="00F70A87"/>
    <w:rsid w:val="00FB5200"/>
    <w:rsid w:val="00FD65B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A623FE"/>
    <w:pPr>
      <w:keepNext/>
      <w:keepLines/>
      <w:spacing w:before="200" w:after="0"/>
      <w:outlineLvl w:val="0"/>
    </w:pPr>
    <w:rPr>
      <w:rFonts w:ascii="Cambria" w:eastAsiaTheme="majorEastAsia" w:hAnsi="Cambria" w:cstheme="majorBidi"/>
      <w:b/>
      <w:bCs/>
      <w:color w:val="595959" w:themeColor="text1" w:themeTint="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D6655"/>
    <w:pPr>
      <w:pBdr>
        <w:bottom w:val="single" w:sz="12" w:space="1" w:color="800000"/>
      </w:pBdr>
      <w:spacing w:after="300" w:line="240" w:lineRule="auto"/>
      <w:contextualSpacing/>
    </w:pPr>
    <w:rPr>
      <w:rFonts w:ascii="Cambria (Headings)" w:eastAsiaTheme="majorEastAsia" w:hAnsi="Cambria (Headings)" w:cstheme="majorBidi"/>
      <w:spacing w:val="5"/>
      <w:kern w:val="28"/>
      <w:sz w:val="40"/>
      <w:szCs w:val="52"/>
    </w:rPr>
  </w:style>
  <w:style w:type="character" w:customStyle="1" w:styleId="TitleChar">
    <w:name w:val="Title Char"/>
    <w:basedOn w:val="DefaultParagraphFont"/>
    <w:link w:val="Title"/>
    <w:uiPriority w:val="10"/>
    <w:rsid w:val="005D6655"/>
    <w:rPr>
      <w:rFonts w:ascii="Cambria (Headings)" w:eastAsiaTheme="majorEastAsia" w:hAnsi="Cambria (Headings)" w:cstheme="majorBidi"/>
      <w:spacing w:val="5"/>
      <w:kern w:val="28"/>
      <w:sz w:val="40"/>
      <w:szCs w:val="52"/>
    </w:rPr>
  </w:style>
  <w:style w:type="character" w:customStyle="1" w:styleId="Heading1Char">
    <w:name w:val="Heading 1 Char"/>
    <w:basedOn w:val="DefaultParagraphFont"/>
    <w:link w:val="Heading1"/>
    <w:uiPriority w:val="9"/>
    <w:rsid w:val="00A623FE"/>
    <w:rPr>
      <w:rFonts w:ascii="Cambria" w:eastAsiaTheme="majorEastAsia" w:hAnsi="Cambria" w:cstheme="majorBidi"/>
      <w:b/>
      <w:bCs/>
      <w:color w:val="595959" w:themeColor="text1" w:themeTint="A6"/>
      <w:sz w:val="32"/>
      <w:szCs w:val="32"/>
    </w:rPr>
  </w:style>
  <w:style w:type="table" w:styleId="TableGrid">
    <w:name w:val="Table Grid"/>
    <w:basedOn w:val="TableNormal"/>
    <w:uiPriority w:val="59"/>
    <w:rsid w:val="00B7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A623FE"/>
    <w:pPr>
      <w:keepNext/>
      <w:keepLines/>
      <w:spacing w:before="200" w:after="0"/>
      <w:outlineLvl w:val="0"/>
    </w:pPr>
    <w:rPr>
      <w:rFonts w:ascii="Cambria" w:eastAsiaTheme="majorEastAsia" w:hAnsi="Cambria" w:cstheme="majorBidi"/>
      <w:b/>
      <w:bCs/>
      <w:color w:val="595959" w:themeColor="text1" w:themeTint="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D6655"/>
    <w:pPr>
      <w:pBdr>
        <w:bottom w:val="single" w:sz="12" w:space="1" w:color="800000"/>
      </w:pBdr>
      <w:spacing w:after="300" w:line="240" w:lineRule="auto"/>
      <w:contextualSpacing/>
    </w:pPr>
    <w:rPr>
      <w:rFonts w:ascii="Cambria (Headings)" w:eastAsiaTheme="majorEastAsia" w:hAnsi="Cambria (Headings)" w:cstheme="majorBidi"/>
      <w:spacing w:val="5"/>
      <w:kern w:val="28"/>
      <w:sz w:val="40"/>
      <w:szCs w:val="52"/>
    </w:rPr>
  </w:style>
  <w:style w:type="character" w:customStyle="1" w:styleId="TitleChar">
    <w:name w:val="Title Char"/>
    <w:basedOn w:val="DefaultParagraphFont"/>
    <w:link w:val="Title"/>
    <w:uiPriority w:val="10"/>
    <w:rsid w:val="005D6655"/>
    <w:rPr>
      <w:rFonts w:ascii="Cambria (Headings)" w:eastAsiaTheme="majorEastAsia" w:hAnsi="Cambria (Headings)" w:cstheme="majorBidi"/>
      <w:spacing w:val="5"/>
      <w:kern w:val="28"/>
      <w:sz w:val="40"/>
      <w:szCs w:val="52"/>
    </w:rPr>
  </w:style>
  <w:style w:type="character" w:customStyle="1" w:styleId="Heading1Char">
    <w:name w:val="Heading 1 Char"/>
    <w:basedOn w:val="DefaultParagraphFont"/>
    <w:link w:val="Heading1"/>
    <w:uiPriority w:val="9"/>
    <w:rsid w:val="00A623FE"/>
    <w:rPr>
      <w:rFonts w:ascii="Cambria" w:eastAsiaTheme="majorEastAsia" w:hAnsi="Cambria" w:cstheme="majorBidi"/>
      <w:b/>
      <w:bCs/>
      <w:color w:val="595959" w:themeColor="text1" w:themeTint="A6"/>
      <w:sz w:val="32"/>
      <w:szCs w:val="32"/>
    </w:rPr>
  </w:style>
  <w:style w:type="table" w:styleId="TableGrid">
    <w:name w:val="Table Grid"/>
    <w:basedOn w:val="TableNormal"/>
    <w:uiPriority w:val="59"/>
    <w:rsid w:val="00B7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8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C9BC-F97C-4B44-A889-3E16EC25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Chris Bignell</cp:lastModifiedBy>
  <cp:revision>3</cp:revision>
  <cp:lastPrinted>2013-06-27T16:00:00Z</cp:lastPrinted>
  <dcterms:created xsi:type="dcterms:W3CDTF">2014-02-05T17:18:00Z</dcterms:created>
  <dcterms:modified xsi:type="dcterms:W3CDTF">2014-02-05T17:19:00Z</dcterms:modified>
</cp:coreProperties>
</file>